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06" w:rsidRPr="003F4F06" w:rsidRDefault="0096113C" w:rsidP="004B1064">
      <w:pPr>
        <w:rPr>
          <w:rFonts w:ascii="Arial" w:hAnsi="Arial"/>
          <w:sz w:val="28"/>
          <w:lang w:val="bg-BG"/>
        </w:rPr>
      </w:pPr>
      <w:r>
        <w:rPr>
          <w:rFonts w:ascii="Arial" w:hAnsi="Arial"/>
          <w:noProof/>
          <w:sz w:val="28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margin-left:171pt;margin-top:-20.5pt;width:115.2pt;height:79.2pt;z-index:251657728;visibility:visible;mso-wrap-edited:f">
            <v:imagedata r:id="rId9" o:title=""/>
            <w10:wrap type="topAndBottom"/>
          </v:shape>
          <o:OLEObject Type="Embed" ProgID="Word.Picture.8" ShapeID="_x0000_s1048" DrawAspect="Content" ObjectID="_1460202335" r:id="rId10"/>
        </w:pict>
      </w:r>
      <w:r w:rsidR="00860818">
        <w:rPr>
          <w:rFonts w:ascii="Arial" w:hAnsi="Arial"/>
          <w:sz w:val="28"/>
        </w:rPr>
        <w:t xml:space="preserve">                                                    </w:t>
      </w:r>
    </w:p>
    <w:p w:rsidR="00BF1F1F" w:rsidRDefault="004E1474" w:rsidP="00BF1F1F">
      <w:pPr>
        <w:jc w:val="center"/>
        <w:rPr>
          <w:b/>
          <w:sz w:val="28"/>
        </w:rPr>
      </w:pPr>
      <w:r w:rsidRPr="00F24DAE">
        <w:rPr>
          <w:b/>
          <w:sz w:val="28"/>
          <w:lang w:val="bg-BG"/>
        </w:rPr>
        <w:t>ОБЩИНА  ПЛОВДИВ</w:t>
      </w:r>
    </w:p>
    <w:p w:rsidR="00BF1F1F" w:rsidRPr="00BF1F1F" w:rsidRDefault="0096113C" w:rsidP="00BF1F1F">
      <w:pPr>
        <w:jc w:val="center"/>
        <w:rPr>
          <w:b/>
          <w:sz w:val="28"/>
        </w:rPr>
      </w:pPr>
      <w:r>
        <w:rPr>
          <w:b/>
          <w:sz w:val="28"/>
        </w:rPr>
        <w:pict>
          <v:rect id="_x0000_i1025" style="width:0;height:1.5pt" o:hralign="center" o:hrstd="t" o:hr="t" fillcolor="#a0a0a0" stroked="f"/>
        </w:pict>
      </w:r>
    </w:p>
    <w:p w:rsidR="004E1474" w:rsidRPr="006F6595" w:rsidRDefault="005E5875" w:rsidP="004B1064">
      <w:pPr>
        <w:pStyle w:val="a3"/>
        <w:tabs>
          <w:tab w:val="left" w:pos="708"/>
        </w:tabs>
        <w:jc w:val="center"/>
        <w:rPr>
          <w:i/>
          <w:sz w:val="20"/>
        </w:rPr>
      </w:pPr>
      <w:r w:rsidRPr="006F6595">
        <w:rPr>
          <w:i/>
          <w:sz w:val="20"/>
        </w:rPr>
        <w:t xml:space="preserve">Пловдив </w:t>
      </w:r>
      <w:r w:rsidR="00FF0BFD" w:rsidRPr="006F6595">
        <w:rPr>
          <w:i/>
          <w:sz w:val="20"/>
        </w:rPr>
        <w:t>4000, п</w:t>
      </w:r>
      <w:r w:rsidR="004E1474" w:rsidRPr="006F6595">
        <w:rPr>
          <w:i/>
          <w:sz w:val="20"/>
        </w:rPr>
        <w:t>л.</w:t>
      </w:r>
      <w:r w:rsidR="00FF0BFD" w:rsidRPr="006F6595">
        <w:rPr>
          <w:i/>
          <w:sz w:val="20"/>
        </w:rPr>
        <w:t xml:space="preserve"> Ст. Стамболов </w:t>
      </w:r>
      <w:r w:rsidR="004E1474" w:rsidRPr="006F6595">
        <w:rPr>
          <w:i/>
          <w:sz w:val="20"/>
        </w:rPr>
        <w:t xml:space="preserve"> № 1</w:t>
      </w:r>
      <w:r w:rsidR="00BF1F1F" w:rsidRPr="006F6595">
        <w:rPr>
          <w:i/>
          <w:sz w:val="20"/>
        </w:rPr>
        <w:t>, тел.:(032)656 703</w:t>
      </w:r>
    </w:p>
    <w:p w:rsidR="00BF1F1F" w:rsidRPr="006F6595" w:rsidRDefault="0096113C" w:rsidP="004B1064">
      <w:pPr>
        <w:pStyle w:val="a3"/>
        <w:tabs>
          <w:tab w:val="left" w:pos="708"/>
        </w:tabs>
        <w:jc w:val="center"/>
        <w:rPr>
          <w:i/>
          <w:sz w:val="20"/>
          <w:lang w:val="en-US"/>
        </w:rPr>
      </w:pPr>
      <w:hyperlink r:id="rId11" w:history="1">
        <w:r w:rsidR="00D71828" w:rsidRPr="006F6595">
          <w:rPr>
            <w:rStyle w:val="af1"/>
            <w:i/>
            <w:sz w:val="20"/>
            <w:lang w:val="en-US"/>
          </w:rPr>
          <w:t>www.plovdiv.bg</w:t>
        </w:r>
      </w:hyperlink>
      <w:r w:rsidR="00D71828" w:rsidRPr="006F6595">
        <w:rPr>
          <w:i/>
          <w:sz w:val="20"/>
          <w:lang w:val="en-US"/>
        </w:rPr>
        <w:t xml:space="preserve">, e-mail: </w:t>
      </w:r>
      <w:r w:rsidR="00D71828" w:rsidRPr="006F6595">
        <w:rPr>
          <w:i/>
          <w:sz w:val="20"/>
          <w:u w:val="single"/>
          <w:lang w:val="en-US"/>
        </w:rPr>
        <w:t>kmet.kmet@plovdiv.bg</w:t>
      </w:r>
    </w:p>
    <w:p w:rsidR="008E40C2" w:rsidRDefault="008E40C2" w:rsidP="004B1064">
      <w:pPr>
        <w:pStyle w:val="a9"/>
        <w:rPr>
          <w:sz w:val="32"/>
        </w:rPr>
      </w:pPr>
    </w:p>
    <w:p w:rsidR="00BC1565" w:rsidRDefault="00F93E43" w:rsidP="001C2179">
      <w:pPr>
        <w:pStyle w:val="a9"/>
        <w:rPr>
          <w:sz w:val="32"/>
          <w:szCs w:val="32"/>
        </w:rPr>
      </w:pPr>
      <w:r w:rsidRPr="005E5875">
        <w:rPr>
          <w:sz w:val="32"/>
        </w:rPr>
        <w:t xml:space="preserve">Акт </w:t>
      </w:r>
      <w:r w:rsidR="00BC1565" w:rsidRPr="001B2682">
        <w:rPr>
          <w:sz w:val="32"/>
          <w:szCs w:val="32"/>
        </w:rPr>
        <w:t>№ ОБ</w:t>
      </w:r>
      <w:r w:rsidR="00BC1565">
        <w:rPr>
          <w:sz w:val="32"/>
          <w:szCs w:val="32"/>
          <w:lang w:val="en-US"/>
        </w:rPr>
        <w:t>-</w:t>
      </w:r>
      <w:r w:rsidR="00BC1565" w:rsidRPr="001B2682">
        <w:rPr>
          <w:sz w:val="32"/>
          <w:szCs w:val="32"/>
        </w:rPr>
        <w:t>0</w:t>
      </w:r>
      <w:r w:rsidR="00BC1565">
        <w:rPr>
          <w:sz w:val="32"/>
          <w:szCs w:val="32"/>
        </w:rPr>
        <w:t>01</w:t>
      </w:r>
      <w:r w:rsidR="004C02B8">
        <w:rPr>
          <w:sz w:val="32"/>
          <w:szCs w:val="32"/>
        </w:rPr>
        <w:t>0</w:t>
      </w:r>
      <w:r w:rsidR="0036182E">
        <w:rPr>
          <w:sz w:val="32"/>
          <w:szCs w:val="32"/>
        </w:rPr>
        <w:t xml:space="preserve"> </w:t>
      </w:r>
      <w:r w:rsidR="00BC1565">
        <w:rPr>
          <w:sz w:val="32"/>
          <w:szCs w:val="32"/>
        </w:rPr>
        <w:t>/</w:t>
      </w:r>
      <w:r w:rsidR="0036182E">
        <w:rPr>
          <w:sz w:val="32"/>
          <w:szCs w:val="32"/>
        </w:rPr>
        <w:t xml:space="preserve"> </w:t>
      </w:r>
      <w:r w:rsidR="004C02B8">
        <w:rPr>
          <w:sz w:val="32"/>
          <w:szCs w:val="32"/>
        </w:rPr>
        <w:t>28.04.2014</w:t>
      </w:r>
      <w:r w:rsidR="00BC1565" w:rsidRPr="001B2682">
        <w:rPr>
          <w:sz w:val="32"/>
          <w:szCs w:val="32"/>
        </w:rPr>
        <w:t xml:space="preserve"> г.</w:t>
      </w:r>
    </w:p>
    <w:p w:rsidR="00C82B75" w:rsidRDefault="00F93E43" w:rsidP="00BC1565">
      <w:pPr>
        <w:pStyle w:val="a9"/>
        <w:rPr>
          <w:sz w:val="32"/>
          <w:lang w:val="en-US"/>
        </w:rPr>
      </w:pPr>
      <w:r w:rsidRPr="005E5875">
        <w:rPr>
          <w:sz w:val="32"/>
        </w:rPr>
        <w:t>за установяване</w:t>
      </w:r>
      <w:r w:rsidR="001C2179">
        <w:rPr>
          <w:sz w:val="32"/>
        </w:rPr>
        <w:t xml:space="preserve"> </w:t>
      </w:r>
      <w:r w:rsidRPr="005E5875">
        <w:rPr>
          <w:sz w:val="32"/>
        </w:rPr>
        <w:t>на задължение</w:t>
      </w:r>
    </w:p>
    <w:p w:rsidR="009C30BA" w:rsidRDefault="00C82B75" w:rsidP="00562B44">
      <w:pPr>
        <w:pStyle w:val="a9"/>
        <w:tabs>
          <w:tab w:val="left" w:pos="0"/>
        </w:tabs>
        <w:ind w:left="-142" w:firstLine="142"/>
        <w:rPr>
          <w:sz w:val="24"/>
          <w:szCs w:val="24"/>
          <w:lang w:val="en-US"/>
        </w:rPr>
      </w:pPr>
      <w:r w:rsidRPr="00C82B75">
        <w:rPr>
          <w:sz w:val="24"/>
          <w:szCs w:val="24"/>
        </w:rPr>
        <w:t xml:space="preserve">по Разрешение № </w:t>
      </w:r>
      <w:r w:rsidR="00562B44">
        <w:rPr>
          <w:sz w:val="24"/>
          <w:szCs w:val="24"/>
        </w:rPr>
        <w:t>ОБ-</w:t>
      </w:r>
      <w:r w:rsidR="0000614E">
        <w:rPr>
          <w:sz w:val="24"/>
          <w:szCs w:val="24"/>
          <w:lang w:val="en-US"/>
        </w:rPr>
        <w:t>000</w:t>
      </w:r>
      <w:r w:rsidR="004C02B8">
        <w:rPr>
          <w:sz w:val="24"/>
          <w:szCs w:val="24"/>
        </w:rPr>
        <w:t>025-6</w:t>
      </w:r>
      <w:r w:rsidR="0000614E">
        <w:rPr>
          <w:sz w:val="24"/>
          <w:szCs w:val="24"/>
          <w:lang w:val="en-US"/>
        </w:rPr>
        <w:t xml:space="preserve"> / </w:t>
      </w:r>
      <w:r w:rsidR="004C02B8">
        <w:rPr>
          <w:sz w:val="24"/>
          <w:szCs w:val="24"/>
        </w:rPr>
        <w:t>17.11</w:t>
      </w:r>
      <w:r w:rsidR="0000614E">
        <w:rPr>
          <w:sz w:val="24"/>
          <w:szCs w:val="24"/>
        </w:rPr>
        <w:t>.</w:t>
      </w:r>
      <w:r w:rsidR="0000614E">
        <w:rPr>
          <w:sz w:val="24"/>
          <w:szCs w:val="24"/>
          <w:lang w:val="en-US"/>
        </w:rPr>
        <w:t>2008</w:t>
      </w:r>
      <w:r w:rsidRPr="00C82B75">
        <w:rPr>
          <w:sz w:val="24"/>
          <w:szCs w:val="24"/>
        </w:rPr>
        <w:t xml:space="preserve"> г. за ползване на </w:t>
      </w:r>
      <w:r w:rsidR="004C02B8">
        <w:rPr>
          <w:sz w:val="24"/>
          <w:szCs w:val="24"/>
        </w:rPr>
        <w:t>терен</w:t>
      </w:r>
      <w:r w:rsidRPr="00C82B75">
        <w:rPr>
          <w:sz w:val="24"/>
          <w:szCs w:val="24"/>
        </w:rPr>
        <w:t xml:space="preserve"> общинска собственост за </w:t>
      </w:r>
      <w:r w:rsidR="00562B44">
        <w:rPr>
          <w:sz w:val="24"/>
          <w:szCs w:val="24"/>
        </w:rPr>
        <w:t>търговска дейност</w:t>
      </w:r>
      <w:r w:rsidR="0036182E">
        <w:rPr>
          <w:sz w:val="24"/>
          <w:szCs w:val="24"/>
        </w:rPr>
        <w:t xml:space="preserve"> съгласно</w:t>
      </w:r>
      <w:r w:rsidRPr="00C82B75">
        <w:rPr>
          <w:sz w:val="24"/>
          <w:szCs w:val="24"/>
        </w:rPr>
        <w:t xml:space="preserve"> Раздел ІІ от ЗМДТ</w:t>
      </w:r>
      <w:r w:rsidR="0036182E">
        <w:rPr>
          <w:sz w:val="24"/>
          <w:szCs w:val="24"/>
        </w:rPr>
        <w:t xml:space="preserve"> </w:t>
      </w:r>
      <w:r w:rsidR="00562B44">
        <w:rPr>
          <w:sz w:val="24"/>
          <w:szCs w:val="24"/>
        </w:rPr>
        <w:t xml:space="preserve">, чрез поставяне на </w:t>
      </w:r>
      <w:proofErr w:type="spellStart"/>
      <w:r w:rsidR="00562B44">
        <w:rPr>
          <w:sz w:val="24"/>
          <w:szCs w:val="24"/>
        </w:rPr>
        <w:t>преместваемо</w:t>
      </w:r>
      <w:proofErr w:type="spellEnd"/>
      <w:r w:rsidR="00562B44">
        <w:rPr>
          <w:sz w:val="24"/>
          <w:szCs w:val="24"/>
        </w:rPr>
        <w:t xml:space="preserve"> съоръжение за търговия по чл. 56 от ЗУТ</w:t>
      </w:r>
    </w:p>
    <w:p w:rsidR="00CC4AD2" w:rsidRPr="00CC4AD2" w:rsidRDefault="00CC4AD2" w:rsidP="00C82B75">
      <w:pPr>
        <w:pStyle w:val="a9"/>
        <w:tabs>
          <w:tab w:val="left" w:pos="0"/>
        </w:tabs>
        <w:rPr>
          <w:b w:val="0"/>
          <w:sz w:val="24"/>
          <w:szCs w:val="24"/>
          <w:lang w:val="en-US"/>
        </w:rPr>
      </w:pPr>
    </w:p>
    <w:p w:rsidR="0096113C" w:rsidRPr="005E5875" w:rsidRDefault="0096113C" w:rsidP="0096113C">
      <w:pPr>
        <w:pStyle w:val="a3"/>
        <w:jc w:val="both"/>
      </w:pPr>
      <w:r>
        <w:rPr>
          <w:lang w:val="en-US"/>
        </w:rPr>
        <w:t xml:space="preserve">             </w:t>
      </w:r>
      <w:r w:rsidRPr="005E5875">
        <w:t xml:space="preserve">Настоящият акт се издава от </w:t>
      </w:r>
      <w:r>
        <w:t xml:space="preserve">Димитрина Маркова </w:t>
      </w:r>
      <w:proofErr w:type="spellStart"/>
      <w:r>
        <w:t>Шалапатова</w:t>
      </w:r>
      <w:proofErr w:type="spellEnd"/>
      <w:r w:rsidRPr="005E5875">
        <w:t xml:space="preserve"> </w:t>
      </w:r>
      <w:r>
        <w:t xml:space="preserve">на длъжност началник отдел “Приходи от наеми и такси” към Дирекция “Общинска икономика и здравеопазване” при Община Пловдив, в качеството й на орган по приходите, определен със Заповед № 13 ОА 555/04.03.2013г. на Кмета на Община Пловдив, </w:t>
      </w:r>
      <w:r w:rsidRPr="005E5875">
        <w:t>на осн</w:t>
      </w:r>
      <w:r>
        <w:t xml:space="preserve">ование чл. 166, ал. 2 от Данъчно–осигурителния процесуален кодекс (ДОПК), във връзка с чл.4, ал.1-5, чл.9б от Закона за местните данъци и такси (ЗМДТ) и чл. 59 от </w:t>
      </w:r>
      <w:proofErr w:type="spellStart"/>
      <w:r>
        <w:t>Административнопроцесуалния</w:t>
      </w:r>
      <w:proofErr w:type="spellEnd"/>
      <w:r>
        <w:t xml:space="preserve"> кодекс (АПК), както и с оглед на фактите и обстоятелствата, изложени в Протокол за извършена проверка  № </w:t>
      </w:r>
      <w:r>
        <w:rPr>
          <w:lang w:val="en-US"/>
        </w:rPr>
        <w:t xml:space="preserve">Z1 - </w:t>
      </w:r>
      <w:r>
        <w:t>6394/25.04.2014г., относно установяване на</w:t>
      </w:r>
      <w:r w:rsidRPr="005E5875">
        <w:t xml:space="preserve"> задължения</w:t>
      </w:r>
      <w:r>
        <w:t xml:space="preserve"> за такса, </w:t>
      </w:r>
      <w:proofErr w:type="spellStart"/>
      <w:r>
        <w:t>относими</w:t>
      </w:r>
      <w:proofErr w:type="spellEnd"/>
      <w:r>
        <w:t xml:space="preserve"> по Разрешение №ОБ-000025-6 / 17.11.2008г. за ползване на терен общинска собственост за търговска дейност, съгласно Раздел ІІ от Закона за местните данъци и такси /ЗМДТ/, чрез поставяне на мобилен </w:t>
      </w:r>
      <w:proofErr w:type="spellStart"/>
      <w:r>
        <w:t>преместваем</w:t>
      </w:r>
      <w:proofErr w:type="spellEnd"/>
      <w:r>
        <w:t xml:space="preserve"> обект за търговия по чл.56 от Закона за устройство на територията /ЗУТ/, издадено </w:t>
      </w:r>
      <w:r w:rsidRPr="005E5875">
        <w:t>на:</w:t>
      </w:r>
    </w:p>
    <w:p w:rsidR="00D8648E" w:rsidRDefault="00D8648E" w:rsidP="0043252D">
      <w:pPr>
        <w:pStyle w:val="a3"/>
        <w:jc w:val="both"/>
        <w:rPr>
          <w:b/>
        </w:rPr>
      </w:pPr>
    </w:p>
    <w:p w:rsidR="0036182E" w:rsidRDefault="00562B44" w:rsidP="00562B44">
      <w:pPr>
        <w:pStyle w:val="a3"/>
        <w:tabs>
          <w:tab w:val="clear" w:pos="9072"/>
          <w:tab w:val="left" w:pos="2600"/>
          <w:tab w:val="right" w:pos="10206"/>
        </w:tabs>
        <w:jc w:val="both"/>
        <w:rPr>
          <w:b/>
        </w:rPr>
      </w:pPr>
      <w:r>
        <w:rPr>
          <w:b/>
        </w:rPr>
        <w:t>ЕТ „</w:t>
      </w:r>
      <w:r w:rsidR="0096113C">
        <w:rPr>
          <w:b/>
        </w:rPr>
        <w:t>РУМЯНА МИЛЕВА – ЛЪКИ 13</w:t>
      </w:r>
      <w:r>
        <w:rPr>
          <w:b/>
        </w:rPr>
        <w:t>”</w:t>
      </w:r>
      <w:r w:rsidR="0036182E">
        <w:rPr>
          <w:b/>
        </w:rPr>
        <w:t xml:space="preserve">, </w:t>
      </w:r>
      <w:r w:rsidR="0096113C">
        <w:rPr>
          <w:b/>
        </w:rPr>
        <w:t>представлявано</w:t>
      </w:r>
      <w:r w:rsidR="0036182E">
        <w:rPr>
          <w:b/>
        </w:rPr>
        <w:t xml:space="preserve"> от </w:t>
      </w:r>
      <w:r>
        <w:rPr>
          <w:b/>
        </w:rPr>
        <w:t xml:space="preserve">собственика </w:t>
      </w:r>
      <w:r w:rsidR="0096113C">
        <w:rPr>
          <w:b/>
        </w:rPr>
        <w:t>Румяна Георгиева Милева</w:t>
      </w:r>
      <w:r>
        <w:rPr>
          <w:b/>
        </w:rPr>
        <w:t xml:space="preserve"> </w:t>
      </w:r>
    </w:p>
    <w:p w:rsidR="00562B44" w:rsidRDefault="00562B44" w:rsidP="00562B44">
      <w:pPr>
        <w:pStyle w:val="a3"/>
        <w:tabs>
          <w:tab w:val="clear" w:pos="9072"/>
          <w:tab w:val="left" w:pos="2600"/>
          <w:tab w:val="right" w:pos="10206"/>
        </w:tabs>
        <w:jc w:val="both"/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0"/>
        <w:gridCol w:w="288"/>
        <w:gridCol w:w="288"/>
        <w:gridCol w:w="289"/>
        <w:gridCol w:w="288"/>
        <w:gridCol w:w="289"/>
        <w:gridCol w:w="288"/>
        <w:gridCol w:w="288"/>
        <w:gridCol w:w="289"/>
        <w:gridCol w:w="288"/>
      </w:tblGrid>
      <w:tr w:rsidR="005045E4" w:rsidRPr="005E5875" w:rsidTr="00547655">
        <w:trPr>
          <w:trHeight w:val="181"/>
        </w:trPr>
        <w:tc>
          <w:tcPr>
            <w:tcW w:w="3340" w:type="dxa"/>
            <w:vAlign w:val="center"/>
          </w:tcPr>
          <w:p w:rsidR="005045E4" w:rsidRPr="005E5875" w:rsidRDefault="005045E4" w:rsidP="0043252D">
            <w:pPr>
              <w:pStyle w:val="a3"/>
              <w:jc w:val="both"/>
            </w:pPr>
            <w:r>
              <w:t>ЕИК</w:t>
            </w:r>
          </w:p>
        </w:tc>
        <w:tc>
          <w:tcPr>
            <w:tcW w:w="288" w:type="dxa"/>
            <w:vAlign w:val="center"/>
          </w:tcPr>
          <w:p w:rsidR="005045E4" w:rsidRPr="005E5875" w:rsidRDefault="000A2484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8" w:type="dxa"/>
            <w:vAlign w:val="center"/>
          </w:tcPr>
          <w:p w:rsidR="005045E4" w:rsidRPr="005E5875" w:rsidRDefault="000A2484" w:rsidP="0043252D">
            <w:pPr>
              <w:pStyle w:val="a3"/>
              <w:jc w:val="both"/>
            </w:pPr>
            <w:r>
              <w:t>2</w:t>
            </w:r>
          </w:p>
        </w:tc>
        <w:tc>
          <w:tcPr>
            <w:tcW w:w="289" w:type="dxa"/>
            <w:vAlign w:val="center"/>
          </w:tcPr>
          <w:p w:rsidR="005045E4" w:rsidRPr="005E5875" w:rsidRDefault="000A2484" w:rsidP="0043252D">
            <w:pPr>
              <w:pStyle w:val="a3"/>
              <w:jc w:val="both"/>
            </w:pPr>
            <w:r>
              <w:t>5</w:t>
            </w:r>
          </w:p>
        </w:tc>
        <w:tc>
          <w:tcPr>
            <w:tcW w:w="288" w:type="dxa"/>
            <w:vAlign w:val="center"/>
          </w:tcPr>
          <w:p w:rsidR="005045E4" w:rsidRPr="005E5875" w:rsidRDefault="000A2484" w:rsidP="0043252D">
            <w:pPr>
              <w:pStyle w:val="a3"/>
              <w:jc w:val="both"/>
            </w:pPr>
            <w:r>
              <w:t>1</w:t>
            </w:r>
          </w:p>
        </w:tc>
        <w:tc>
          <w:tcPr>
            <w:tcW w:w="289" w:type="dxa"/>
            <w:vAlign w:val="center"/>
          </w:tcPr>
          <w:p w:rsidR="005045E4" w:rsidRPr="005E5875" w:rsidRDefault="000A2484" w:rsidP="0043252D">
            <w:pPr>
              <w:pStyle w:val="a3"/>
              <w:jc w:val="both"/>
            </w:pPr>
            <w:r>
              <w:t>4</w:t>
            </w:r>
          </w:p>
        </w:tc>
        <w:tc>
          <w:tcPr>
            <w:tcW w:w="288" w:type="dxa"/>
            <w:vAlign w:val="center"/>
          </w:tcPr>
          <w:p w:rsidR="005045E4" w:rsidRPr="005E5875" w:rsidRDefault="000A2484" w:rsidP="0043252D">
            <w:pPr>
              <w:pStyle w:val="a3"/>
              <w:jc w:val="both"/>
            </w:pPr>
            <w:r>
              <w:t>6</w:t>
            </w:r>
          </w:p>
        </w:tc>
        <w:tc>
          <w:tcPr>
            <w:tcW w:w="288" w:type="dxa"/>
            <w:vAlign w:val="center"/>
          </w:tcPr>
          <w:p w:rsidR="005045E4" w:rsidRPr="005E5875" w:rsidRDefault="000A2484" w:rsidP="0043252D">
            <w:pPr>
              <w:pStyle w:val="a3"/>
              <w:jc w:val="both"/>
            </w:pPr>
            <w:r>
              <w:t>8</w:t>
            </w:r>
          </w:p>
        </w:tc>
        <w:tc>
          <w:tcPr>
            <w:tcW w:w="289" w:type="dxa"/>
            <w:vAlign w:val="center"/>
          </w:tcPr>
          <w:p w:rsidR="005045E4" w:rsidRPr="005E5875" w:rsidRDefault="000A2484" w:rsidP="0043252D">
            <w:pPr>
              <w:pStyle w:val="a3"/>
              <w:jc w:val="both"/>
            </w:pPr>
            <w:r>
              <w:t>0</w:t>
            </w:r>
          </w:p>
        </w:tc>
        <w:tc>
          <w:tcPr>
            <w:tcW w:w="288" w:type="dxa"/>
            <w:vAlign w:val="center"/>
          </w:tcPr>
          <w:p w:rsidR="005045E4" w:rsidRPr="005E5875" w:rsidRDefault="000A2484" w:rsidP="007351F7">
            <w:pPr>
              <w:pStyle w:val="a3"/>
              <w:jc w:val="both"/>
            </w:pPr>
            <w:r>
              <w:t>0</w:t>
            </w:r>
          </w:p>
        </w:tc>
      </w:tr>
    </w:tbl>
    <w:p w:rsidR="00F93E43" w:rsidRPr="005E5875" w:rsidRDefault="00F93E43" w:rsidP="0043252D">
      <w:pPr>
        <w:pStyle w:val="a3"/>
        <w:jc w:val="both"/>
      </w:pPr>
    </w:p>
    <w:tbl>
      <w:tblPr>
        <w:tblW w:w="167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  <w:gridCol w:w="7200"/>
      </w:tblGrid>
      <w:tr w:rsidR="00F93E43" w:rsidRPr="005E5875" w:rsidTr="004B1064">
        <w:trPr>
          <w:trHeight w:val="375"/>
        </w:trPr>
        <w:tc>
          <w:tcPr>
            <w:tcW w:w="9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13C" w:rsidRPr="009734B4" w:rsidRDefault="0065417B" w:rsidP="0096113C">
            <w:pPr>
              <w:pStyle w:val="a3"/>
              <w:tabs>
                <w:tab w:val="clear" w:pos="9072"/>
                <w:tab w:val="left" w:pos="2600"/>
                <w:tab w:val="right" w:pos="10206"/>
              </w:tabs>
              <w:jc w:val="both"/>
            </w:pPr>
            <w:r>
              <w:t xml:space="preserve"> </w:t>
            </w:r>
            <w:r w:rsidR="0096113C">
              <w:rPr>
                <w:szCs w:val="24"/>
              </w:rPr>
              <w:t>Със седалище и адрес на управление</w:t>
            </w:r>
            <w:r w:rsidR="0096113C" w:rsidRPr="004665AB">
              <w:rPr>
                <w:szCs w:val="24"/>
              </w:rPr>
              <w:t xml:space="preserve">:  гр. Пловдив, </w:t>
            </w:r>
            <w:r w:rsidR="0096113C">
              <w:rPr>
                <w:szCs w:val="24"/>
              </w:rPr>
              <w:t>район „Западен”</w:t>
            </w:r>
            <w:r w:rsidR="0096113C" w:rsidRPr="004665AB">
              <w:rPr>
                <w:szCs w:val="24"/>
              </w:rPr>
              <w:t xml:space="preserve">, </w:t>
            </w:r>
            <w:r w:rsidR="0096113C" w:rsidRPr="004665AB">
              <w:t>ул. „</w:t>
            </w:r>
            <w:r w:rsidR="0096113C">
              <w:t xml:space="preserve">Царевец“ №33,  пререгистриран по Закона за търговски регистър на 02.03.2011г., състояние – развиващ дейност към 28.04.2014г. </w:t>
            </w:r>
            <w:r w:rsidR="0096113C">
              <w:rPr>
                <w:lang w:val="en-US"/>
              </w:rPr>
              <w:t>(</w:t>
            </w:r>
            <w:proofErr w:type="gramStart"/>
            <w:r w:rsidR="0096113C">
              <w:t>датата</w:t>
            </w:r>
            <w:proofErr w:type="gramEnd"/>
            <w:r w:rsidR="0096113C">
              <w:t xml:space="preserve"> на съставяне на настоящия акт</w:t>
            </w:r>
            <w:r w:rsidR="0096113C">
              <w:rPr>
                <w:lang w:val="en-US"/>
              </w:rPr>
              <w:t>)</w:t>
            </w:r>
            <w:r w:rsidR="0096113C">
              <w:t>.</w:t>
            </w:r>
          </w:p>
          <w:p w:rsidR="00702D8F" w:rsidRPr="005E5875" w:rsidRDefault="00702D8F" w:rsidP="0000614E">
            <w:pPr>
              <w:pStyle w:val="a3"/>
              <w:tabs>
                <w:tab w:val="left" w:pos="2600"/>
              </w:tabs>
              <w:jc w:val="both"/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182E" w:rsidRDefault="0036182E" w:rsidP="0043252D">
            <w:pPr>
              <w:pStyle w:val="a3"/>
              <w:jc w:val="both"/>
            </w:pPr>
          </w:p>
          <w:p w:rsidR="00F93E43" w:rsidRPr="005E5875" w:rsidRDefault="00F93E43" w:rsidP="0043252D">
            <w:pPr>
              <w:pStyle w:val="a3"/>
              <w:jc w:val="both"/>
            </w:pPr>
            <w:r w:rsidRPr="005E5875">
              <w:t xml:space="preserve"> </w:t>
            </w:r>
          </w:p>
        </w:tc>
      </w:tr>
    </w:tbl>
    <w:p w:rsidR="0096113C" w:rsidRDefault="0096113C" w:rsidP="0096113C">
      <w:pPr>
        <w:pStyle w:val="a3"/>
        <w:jc w:val="both"/>
      </w:pPr>
      <w:r w:rsidRPr="005E5875">
        <w:tab/>
      </w:r>
      <w:r>
        <w:t xml:space="preserve">         </w:t>
      </w:r>
      <w:r w:rsidRPr="005E5875">
        <w:t xml:space="preserve">След извършена  проверка </w:t>
      </w:r>
      <w:r>
        <w:t>с</w:t>
      </w:r>
      <w:r w:rsidRPr="005E5875">
        <w:t xml:space="preserve"> </w:t>
      </w:r>
      <w:r>
        <w:t>период на обхват</w:t>
      </w:r>
      <w:r w:rsidRPr="00155A34">
        <w:t xml:space="preserve"> от 01.</w:t>
      </w:r>
      <w:r>
        <w:t>10</w:t>
      </w:r>
      <w:r w:rsidRPr="00155A34">
        <w:t>.20</w:t>
      </w:r>
      <w:r>
        <w:t>08</w:t>
      </w:r>
      <w:r w:rsidRPr="00155A34">
        <w:t xml:space="preserve">г. до </w:t>
      </w:r>
      <w:r>
        <w:t>24.04</w:t>
      </w:r>
      <w:r w:rsidRPr="00155A34">
        <w:t>.</w:t>
      </w:r>
      <w:r>
        <w:rPr>
          <w:lang w:val="en-US"/>
        </w:rPr>
        <w:t>201</w:t>
      </w:r>
      <w:r w:rsidRPr="00155A34">
        <w:t>4г.</w:t>
      </w:r>
      <w:r>
        <w:t xml:space="preserve"> </w:t>
      </w:r>
      <w:r w:rsidRPr="005E5875">
        <w:t xml:space="preserve">за установяване на </w:t>
      </w:r>
      <w:r>
        <w:t>факти и обстоятелства от значение за установяване на задължения</w:t>
      </w:r>
      <w:r w:rsidRPr="005E5875">
        <w:t xml:space="preserve"> </w:t>
      </w:r>
      <w:r>
        <w:t>по чл. 72 от ЗМДТ -</w:t>
      </w:r>
      <w:r w:rsidRPr="005E5875">
        <w:t xml:space="preserve"> </w:t>
      </w:r>
      <w:r>
        <w:t xml:space="preserve">такса за ползване на тротоари, площади, улични платна, места върху които са организирани пазари, тържища, панаири, както и терени с друго предназначение, </w:t>
      </w:r>
      <w:proofErr w:type="spellStart"/>
      <w:r>
        <w:t>относими</w:t>
      </w:r>
      <w:proofErr w:type="spellEnd"/>
      <w:r>
        <w:t xml:space="preserve"> по </w:t>
      </w:r>
      <w:r w:rsidRPr="003078AC">
        <w:t>Разрешение</w:t>
      </w:r>
      <w:r>
        <w:t xml:space="preserve"> № ОБ-000025-6 / 17.11.2008 г. за ползване на терен общинска собственост за търговска дейност съгласно Раздел ІІ от ЗМДТ, чрез поставяне на мобилен </w:t>
      </w:r>
      <w:proofErr w:type="spellStart"/>
      <w:r>
        <w:t>преместваем</w:t>
      </w:r>
      <w:proofErr w:type="spellEnd"/>
      <w:r>
        <w:t xml:space="preserve"> обект за търговия – статив за сувенири, същите </w:t>
      </w:r>
      <w:proofErr w:type="spellStart"/>
      <w:r>
        <w:t>обективирани</w:t>
      </w:r>
      <w:proofErr w:type="spellEnd"/>
      <w:r>
        <w:t xml:space="preserve"> в Протокол № </w:t>
      </w:r>
      <w:r>
        <w:rPr>
          <w:lang w:val="en-US"/>
        </w:rPr>
        <w:t>Z</w:t>
      </w:r>
      <w:r>
        <w:t xml:space="preserve">1 – 6394 / 24.04.2014 г. </w:t>
      </w:r>
      <w:r w:rsidRPr="005E5875">
        <w:t xml:space="preserve">и </w:t>
      </w:r>
      <w:r>
        <w:t xml:space="preserve">на основание </w:t>
      </w:r>
      <w:r w:rsidRPr="005E5875">
        <w:t>следните :</w:t>
      </w:r>
    </w:p>
    <w:p w:rsidR="00F93E43" w:rsidRPr="005E5875" w:rsidRDefault="00F93E43" w:rsidP="0043252D">
      <w:pPr>
        <w:pStyle w:val="a3"/>
        <w:jc w:val="both"/>
      </w:pPr>
    </w:p>
    <w:p w:rsidR="00F93E43" w:rsidRPr="007351F7" w:rsidRDefault="00F93E43" w:rsidP="00C27DA9">
      <w:pPr>
        <w:pStyle w:val="a3"/>
        <w:jc w:val="center"/>
        <w:rPr>
          <w:b/>
        </w:rPr>
      </w:pPr>
      <w:r w:rsidRPr="005E5875">
        <w:rPr>
          <w:b/>
        </w:rPr>
        <w:t>МОТИВИ:</w:t>
      </w:r>
    </w:p>
    <w:p w:rsidR="0096113C" w:rsidRDefault="0096113C" w:rsidP="0096113C">
      <w:pPr>
        <w:pStyle w:val="a3"/>
        <w:jc w:val="both"/>
      </w:pPr>
      <w:r>
        <w:t xml:space="preserve">         На 07.11.2008 г. г-жа Румяна Георгиева Милева, действаща в качеството си на едноличен търговец ЕТ „Румяна Милева – Лъки 13” с </w:t>
      </w:r>
      <w:r w:rsidR="00D47A64">
        <w:t xml:space="preserve">ЕИК </w:t>
      </w:r>
      <w:r>
        <w:t>825146800 депозира до Кмета на Район „Централен“, Община Пловдив молба с вх. № 94006-18959 / 07.11.2008 г., с която изразява желание да й бъде подновено Разрешение № ОБ-000025-6 / 01.07.2008 г. за ползване на терен общинска собственост с площ от 3,00 кв.м, намиращ се в гр. Пловдив, пл. „</w:t>
      </w:r>
      <w:proofErr w:type="spellStart"/>
      <w:r>
        <w:t>Джумая</w:t>
      </w:r>
      <w:proofErr w:type="spellEnd"/>
      <w:r>
        <w:t xml:space="preserve">” (по </w:t>
      </w:r>
      <w:proofErr w:type="spellStart"/>
      <w:r>
        <w:t>настоящем</w:t>
      </w:r>
      <w:proofErr w:type="spellEnd"/>
      <w:r>
        <w:t xml:space="preserve"> пл. „Римски стадион), за място № 53 по одобрена схема на 03.10.2008г. от Гл. </w:t>
      </w:r>
      <w:r>
        <w:lastRenderedPageBreak/>
        <w:t xml:space="preserve">архитект, за извършване на търговска дейност, чрез разполагане на мобилно </w:t>
      </w:r>
      <w:proofErr w:type="spellStart"/>
      <w:r>
        <w:t>преместваемо</w:t>
      </w:r>
      <w:proofErr w:type="spellEnd"/>
      <w:r>
        <w:t xml:space="preserve"> съоръжение – статив за търговия със сувенири. </w:t>
      </w:r>
    </w:p>
    <w:p w:rsidR="00993046" w:rsidRDefault="0000614E" w:rsidP="00A76888">
      <w:pPr>
        <w:pStyle w:val="a3"/>
        <w:jc w:val="both"/>
      </w:pPr>
      <w:r>
        <w:t xml:space="preserve">       Във връзка с </w:t>
      </w:r>
      <w:r w:rsidR="0096113C">
        <w:t>постъпилата</w:t>
      </w:r>
      <w:r>
        <w:t xml:space="preserve"> молба и при спазване на изискванията на </w:t>
      </w:r>
      <w:r w:rsidRPr="00905BEF">
        <w:t xml:space="preserve">Наредба за реда и условията за поставяне на </w:t>
      </w:r>
      <w:proofErr w:type="spellStart"/>
      <w:r w:rsidRPr="00905BEF">
        <w:t>преместваеми</w:t>
      </w:r>
      <w:proofErr w:type="spellEnd"/>
      <w:r w:rsidRPr="00905BEF">
        <w:t xml:space="preserve"> съоръжения за търговска дей</w:t>
      </w:r>
      <w:r>
        <w:t xml:space="preserve">ност на територията на община </w:t>
      </w:r>
      <w:r w:rsidRPr="00905BEF">
        <w:t>Пловдив /НРУППСТДТОП</w:t>
      </w:r>
      <w:r>
        <w:t xml:space="preserve">, отм./ на </w:t>
      </w:r>
      <w:r w:rsidR="00D47A64">
        <w:t xml:space="preserve">ЕТ „Румяна Милева – Лъки 13” с </w:t>
      </w:r>
      <w:r w:rsidR="00D47A64">
        <w:t>ЕИК 825146800</w:t>
      </w:r>
      <w:r w:rsidR="00D47A64">
        <w:t xml:space="preserve"> </w:t>
      </w:r>
      <w:bookmarkStart w:id="0" w:name="_GoBack"/>
      <w:bookmarkEnd w:id="0"/>
      <w:r w:rsidR="00D47A64">
        <w:t>от Кмета на Район „Централен“, Община Пловдив е издадено Разрешение № ОБ-000025-6/17.11.2008г. за ползване на терен общинска собственост.</w:t>
      </w:r>
      <w:r w:rsidR="00D47A64">
        <w:t xml:space="preserve"> </w:t>
      </w:r>
      <w:r w:rsidR="00D47A64">
        <w:t>С упоменатото разрешение се разрешава на ЕТ „Румяна Милева – Лъки 13“</w:t>
      </w:r>
      <w:r w:rsidR="00D47A64">
        <w:t xml:space="preserve"> с ЕИК 825146800</w:t>
      </w:r>
      <w:r w:rsidR="00D47A64">
        <w:t xml:space="preserve"> да ползва терен общинска собственост с площ от 3,00 кв.м., намиращ се в гр. Пловдив, пл. „</w:t>
      </w:r>
      <w:proofErr w:type="spellStart"/>
      <w:r w:rsidR="00D47A64">
        <w:t>Джумая</w:t>
      </w:r>
      <w:proofErr w:type="spellEnd"/>
      <w:r w:rsidR="00D47A64">
        <w:t xml:space="preserve">”, представляващо място № 53 по одобрена схема, за търговска дейност, чрез поставяне на мобилно </w:t>
      </w:r>
      <w:proofErr w:type="spellStart"/>
      <w:r w:rsidR="00D47A64">
        <w:t>преместваемо</w:t>
      </w:r>
      <w:proofErr w:type="spellEnd"/>
      <w:r w:rsidR="00D47A64">
        <w:t xml:space="preserve"> съоръжение за търговия със сувенири. </w:t>
      </w:r>
      <w:r w:rsidR="00993046">
        <w:t xml:space="preserve">Ползвателят е запознат с условията за ползване на общинския имот, изложени в Разрешение № ОБ-000025-6/ 17.11.2008г., </w:t>
      </w:r>
      <w:r w:rsidR="00993046">
        <w:rPr>
          <w:szCs w:val="24"/>
        </w:rPr>
        <w:t>респективно със задълженията, които произтичат от него</w:t>
      </w:r>
      <w:r w:rsidR="00993046">
        <w:t xml:space="preserve"> и ги приема, което обстоятелство същият е </w:t>
      </w:r>
      <w:proofErr w:type="spellStart"/>
      <w:r w:rsidR="00993046">
        <w:t>обективирал</w:t>
      </w:r>
      <w:proofErr w:type="spellEnd"/>
      <w:r w:rsidR="00993046">
        <w:t xml:space="preserve"> чрез подписа си върху документа.</w:t>
      </w:r>
      <w:r w:rsidR="00993046">
        <w:t xml:space="preserve"> </w:t>
      </w:r>
      <w:r>
        <w:t xml:space="preserve">Разрешението е получено от </w:t>
      </w:r>
      <w:r w:rsidR="00993046">
        <w:t xml:space="preserve">ЕТ „Румяна Милева – Лъки 13“. </w:t>
      </w:r>
      <w:r w:rsidR="00993046">
        <w:t>Разрешение № ОБ-000025-6/17.11.2008г. за ползване на терен общинска собственост е със срок на действие от 01.10.2008 г. до 30.09.2009 г.</w:t>
      </w:r>
      <w:r w:rsidR="00993046">
        <w:t xml:space="preserve"> </w:t>
      </w:r>
      <w:r w:rsidR="00993046">
        <w:t xml:space="preserve">Документът е въведен в регистър Разрешения терен за търговия на финансово-счетоводната програма „Отчитане на приходите от стопанска дейност на район „Централен“, Община Пловдив, като съобразно срока на действие на разрешението е записан месечен финансов план, представляващ дължимите от ползвателя месечни такси по чл. 72 от ЗМДТ за ползването на терена общинска собственост за търговска дейност, чрез поставеното мобилно </w:t>
      </w:r>
      <w:proofErr w:type="spellStart"/>
      <w:r w:rsidR="00993046">
        <w:t>преместваемо</w:t>
      </w:r>
      <w:proofErr w:type="spellEnd"/>
      <w:r w:rsidR="00993046">
        <w:t xml:space="preserve"> съоръжение за търговия – статив за сувенири.  </w:t>
      </w:r>
    </w:p>
    <w:p w:rsidR="00993046" w:rsidRDefault="00A76888" w:rsidP="00993046">
      <w:pPr>
        <w:pStyle w:val="a3"/>
        <w:jc w:val="both"/>
      </w:pPr>
      <w:r>
        <w:t xml:space="preserve">        </w:t>
      </w:r>
      <w:r w:rsidR="00993046">
        <w:t xml:space="preserve">Размерът на месечната такса </w:t>
      </w:r>
      <w:r w:rsidR="00993046">
        <w:t xml:space="preserve">от </w:t>
      </w:r>
      <w:r w:rsidR="00993046">
        <w:t>75,00 лв. (седемдесет и пет лева и нула стотинки),</w:t>
      </w:r>
      <w:r w:rsidR="00993046">
        <w:t xml:space="preserve"> която ЕТ „Румяна Милева – Лъки 13“ с ЕИК 825146800 като ползвател на общинския терен следва да заплаща </w:t>
      </w:r>
      <w:r w:rsidR="00993046" w:rsidRPr="001D496A">
        <w:rPr>
          <w:i/>
        </w:rPr>
        <w:t>ежемесечно до 20-то число на текущият месец</w:t>
      </w:r>
      <w:r w:rsidR="00993046">
        <w:t>,</w:t>
      </w:r>
      <w:r w:rsidR="00993046">
        <w:t xml:space="preserve"> е определен съгласно Приложение №2, т.3, буква а/ към Наредба за определянето и администрирането на местните такси и цени на услуги на територията на Община Пловдив, в редакцията й, приета с Решение № 128, взето с Протокол № 10 от 22.05.2008г., в сила от 01.07.2008г. </w:t>
      </w:r>
      <w:proofErr w:type="gramStart"/>
      <w:r w:rsidR="00993046">
        <w:rPr>
          <w:lang w:val="en-US"/>
        </w:rPr>
        <w:t>(</w:t>
      </w:r>
      <w:r w:rsidR="00993046">
        <w:t>отм.</w:t>
      </w:r>
      <w:r w:rsidR="00993046">
        <w:rPr>
          <w:lang w:val="en-US"/>
        </w:rPr>
        <w:t>)</w:t>
      </w:r>
      <w:r w:rsidR="00993046">
        <w:t>.</w:t>
      </w:r>
      <w:proofErr w:type="gramEnd"/>
      <w:r w:rsidR="00993046">
        <w:t xml:space="preserve"> </w:t>
      </w:r>
    </w:p>
    <w:p w:rsidR="00993046" w:rsidRDefault="00A76888" w:rsidP="00993046">
      <w:pPr>
        <w:pStyle w:val="a3"/>
        <w:jc w:val="both"/>
      </w:pPr>
      <w:r>
        <w:t xml:space="preserve">         </w:t>
      </w:r>
      <w:r w:rsidR="00993046">
        <w:t>По-късно, в изпълнение на Заповед № 09ОА-86/21.01.2009г. на Кмета на Община Пловдив, в срок до 31.01.2009г. включително, Кметът на район „Централен“</w:t>
      </w:r>
      <w:r w:rsidR="00993046" w:rsidRPr="00060EFB">
        <w:t xml:space="preserve"> </w:t>
      </w:r>
      <w:r w:rsidR="00993046">
        <w:t xml:space="preserve">е </w:t>
      </w:r>
      <w:r w:rsidR="00993046">
        <w:t>предал</w:t>
      </w:r>
      <w:r w:rsidR="00993046">
        <w:t xml:space="preserve"> на дирекция „Стопански дейности и търговски дружества“ към Община Пловдив /по структура на Община Пловдив към онзи момент/ всички издадени и действащи разрешителни за търговия от </w:t>
      </w:r>
      <w:proofErr w:type="spellStart"/>
      <w:r w:rsidR="00993046">
        <w:t>преместваеми</w:t>
      </w:r>
      <w:proofErr w:type="spellEnd"/>
      <w:r w:rsidR="00993046">
        <w:t xml:space="preserve"> съоръжения. Въпросното Разрешение № ОБ-000025-6/17.11.2008 г. е прехвърлено в регистър – Разрешения терен за търговия във финансово-счетоводната програма на Община Пловдив. Считано 01.02.2009г. администрирането на таксите по документа се осъществява от  дирекция „Стопански дейности и търговски дружества“ към Община Пловдив. </w:t>
      </w:r>
    </w:p>
    <w:p w:rsidR="00993046" w:rsidRDefault="00993046" w:rsidP="00993046">
      <w:pPr>
        <w:pStyle w:val="a3"/>
        <w:jc w:val="both"/>
      </w:pPr>
    </w:p>
    <w:p w:rsidR="00993046" w:rsidRDefault="00993046" w:rsidP="00993046">
      <w:pPr>
        <w:pStyle w:val="a3"/>
        <w:jc w:val="both"/>
      </w:pPr>
      <w:r>
        <w:t xml:space="preserve">      С Решение № 6 взето с Протокол № 1 от 22.01.2009г. Общински съвет – Пловдив е приел Наредба за изменение и допълнение на Наредба за определянето и администрирането на местните такси и цени на услуги на територията на Община Пловдив, като с приетия текст на т. 15 към </w:t>
      </w:r>
      <w:r>
        <w:rPr>
          <w:lang w:val="en-US"/>
        </w:rPr>
        <w:t>I</w:t>
      </w:r>
      <w:r>
        <w:t>.  на решението се отменя Приложение № 2 и се приема ново Приложение № 2. Решението е влязло в сила от 01.02.2009г. Според посоченото ново Приложение № 2, съобразно т.3, буква а/ началният размер на месечната такса за зона Централна градска част е определен в размер на 25,00лв./кв.м. на месец, т.е. 75,00лв.</w:t>
      </w:r>
      <w:r w:rsidR="001B2EE5">
        <w:t xml:space="preserve">/месец за ползвана площ от 3,00кв.м. </w:t>
      </w:r>
      <w:r>
        <w:t xml:space="preserve"> При това положение размерът на месечната такса остава непроменен.</w:t>
      </w:r>
    </w:p>
    <w:p w:rsidR="00804192" w:rsidRDefault="00804192" w:rsidP="00993046">
      <w:pPr>
        <w:pStyle w:val="a3"/>
        <w:jc w:val="both"/>
      </w:pPr>
    </w:p>
    <w:p w:rsidR="00804192" w:rsidRDefault="00804192" w:rsidP="00804192">
      <w:pPr>
        <w:pStyle w:val="a3"/>
        <w:ind w:hanging="284"/>
        <w:jc w:val="both"/>
      </w:pPr>
      <w:r>
        <w:t xml:space="preserve">            В</w:t>
      </w:r>
      <w:r w:rsidRPr="00D27011">
        <w:t xml:space="preserve">ъв връзка с провежданата инвентаризация на активите и пасивите </w:t>
      </w:r>
      <w:r>
        <w:t xml:space="preserve">в Община Пловдив по разчетни сметки към </w:t>
      </w:r>
      <w:r w:rsidRPr="000710DE">
        <w:rPr>
          <w:i/>
        </w:rPr>
        <w:t>29.12.2011г.</w:t>
      </w:r>
      <w:r>
        <w:t xml:space="preserve"> </w:t>
      </w:r>
      <w:r w:rsidRPr="00D27011">
        <w:t xml:space="preserve">по Разрешение № </w:t>
      </w:r>
      <w:r>
        <w:t xml:space="preserve">ОБ-000025-6/17.11.2008г., до </w:t>
      </w:r>
      <w:r w:rsidRPr="00051C51">
        <w:rPr>
          <w:b/>
        </w:rPr>
        <w:t>ЕТ „Румяна Милева - Лъки 13“ с ЕИК 825146800</w:t>
      </w:r>
      <w:r w:rsidRPr="00D27011">
        <w:t xml:space="preserve"> </w:t>
      </w:r>
      <w:r w:rsidR="000710DE">
        <w:t xml:space="preserve">Община Пловдив </w:t>
      </w:r>
      <w:r>
        <w:t>е</w:t>
      </w:r>
      <w:r w:rsidRPr="00D27011">
        <w:t xml:space="preserve"> </w:t>
      </w:r>
      <w:r w:rsidR="000710DE">
        <w:t>изпратила</w:t>
      </w:r>
      <w:r w:rsidRPr="00D27011">
        <w:t xml:space="preserve">  писм</w:t>
      </w:r>
      <w:r>
        <w:t xml:space="preserve">о с изх. № 12Ф 1662/01.02.2012г. </w:t>
      </w:r>
      <w:r w:rsidRPr="00D27011">
        <w:t xml:space="preserve">за потвърждение на задължение </w:t>
      </w:r>
      <w:r>
        <w:t>в</w:t>
      </w:r>
      <w:r w:rsidRPr="00D27011">
        <w:t xml:space="preserve"> размер на</w:t>
      </w:r>
      <w:r>
        <w:t xml:space="preserve"> </w:t>
      </w:r>
      <w:r w:rsidRPr="00051C51">
        <w:rPr>
          <w:i/>
        </w:rPr>
        <w:t xml:space="preserve">768,05 лв. </w:t>
      </w:r>
      <w:r w:rsidRPr="00EE22AB">
        <w:rPr>
          <w:i/>
        </w:rPr>
        <w:t>(</w:t>
      </w:r>
      <w:r>
        <w:rPr>
          <w:i/>
        </w:rPr>
        <w:t>седемстотин шестдесет и осем</w:t>
      </w:r>
      <w:r w:rsidRPr="00EE22AB">
        <w:rPr>
          <w:i/>
        </w:rPr>
        <w:t xml:space="preserve"> лева и </w:t>
      </w:r>
      <w:r>
        <w:rPr>
          <w:i/>
        </w:rPr>
        <w:t>пет</w:t>
      </w:r>
      <w:r w:rsidRPr="00EE22AB">
        <w:rPr>
          <w:i/>
        </w:rPr>
        <w:t xml:space="preserve"> стотинки), от които: главница </w:t>
      </w:r>
      <w:r>
        <w:rPr>
          <w:i/>
        </w:rPr>
        <w:t>600,00</w:t>
      </w:r>
      <w:r w:rsidRPr="00EE22AB">
        <w:rPr>
          <w:i/>
        </w:rPr>
        <w:t xml:space="preserve"> лв. (шестстотин лева</w:t>
      </w:r>
      <w:r>
        <w:rPr>
          <w:i/>
        </w:rPr>
        <w:t xml:space="preserve"> и нула стотинки</w:t>
      </w:r>
      <w:r w:rsidRPr="00EE22AB">
        <w:rPr>
          <w:i/>
        </w:rPr>
        <w:t xml:space="preserve">)  и лихва </w:t>
      </w:r>
      <w:r>
        <w:rPr>
          <w:i/>
        </w:rPr>
        <w:t>–</w:t>
      </w:r>
      <w:r w:rsidRPr="00EE22AB">
        <w:rPr>
          <w:i/>
        </w:rPr>
        <w:t xml:space="preserve"> </w:t>
      </w:r>
      <w:r>
        <w:rPr>
          <w:i/>
        </w:rPr>
        <w:t>168,05</w:t>
      </w:r>
      <w:r w:rsidRPr="00EE22AB">
        <w:rPr>
          <w:i/>
        </w:rPr>
        <w:t xml:space="preserve"> лв. (</w:t>
      </w:r>
      <w:r>
        <w:rPr>
          <w:i/>
        </w:rPr>
        <w:t>сто шестдесет</w:t>
      </w:r>
      <w:r w:rsidRPr="00EE22AB">
        <w:rPr>
          <w:i/>
        </w:rPr>
        <w:t xml:space="preserve"> и </w:t>
      </w:r>
      <w:r>
        <w:rPr>
          <w:i/>
        </w:rPr>
        <w:t>осем</w:t>
      </w:r>
      <w:r w:rsidRPr="00EE22AB">
        <w:rPr>
          <w:i/>
        </w:rPr>
        <w:t xml:space="preserve"> лева и </w:t>
      </w:r>
      <w:r>
        <w:rPr>
          <w:i/>
        </w:rPr>
        <w:t>пет</w:t>
      </w:r>
      <w:r w:rsidRPr="00EE22AB">
        <w:rPr>
          <w:i/>
        </w:rPr>
        <w:t xml:space="preserve"> стотинки)</w:t>
      </w:r>
      <w:r>
        <w:rPr>
          <w:i/>
        </w:rPr>
        <w:t>, същото получено от задълженото лице.</w:t>
      </w:r>
    </w:p>
    <w:p w:rsidR="00804192" w:rsidRDefault="00804192" w:rsidP="00804192">
      <w:pPr>
        <w:pStyle w:val="a3"/>
        <w:ind w:hanging="284"/>
        <w:jc w:val="both"/>
      </w:pPr>
      <w:r>
        <w:lastRenderedPageBreak/>
        <w:t xml:space="preserve">           С вх. № 12Ф 1662/1 от 24.02.2012г. в Община Пловдив е постъпило възражение от ЕТ „Румяна Милева-Лъки 13“ с ЕИК 825146800 срещу</w:t>
      </w:r>
      <w:r w:rsidRPr="009F6355">
        <w:t xml:space="preserve"> </w:t>
      </w:r>
      <w:r>
        <w:t>посоченото в писмо с изх. № 12Ф 1662/01.02.2012г. задължение на фирмата към Община Пловдив в размер на 768,05 лв., като се сочат доводи за прекратена дейност на фирмата от 01.</w:t>
      </w:r>
      <w:proofErr w:type="spellStart"/>
      <w:r>
        <w:t>01</w:t>
      </w:r>
      <w:proofErr w:type="spellEnd"/>
      <w:r>
        <w:t>.2012г. и възникване на трудово правоотношение на собственика. Възражението не е уважено от страна на Община Пловдив.</w:t>
      </w:r>
    </w:p>
    <w:p w:rsidR="00804192" w:rsidRDefault="00804192" w:rsidP="00804192">
      <w:pPr>
        <w:pStyle w:val="a3"/>
        <w:ind w:hanging="284"/>
        <w:jc w:val="both"/>
      </w:pPr>
      <w:r>
        <w:t xml:space="preserve">          </w:t>
      </w:r>
    </w:p>
    <w:p w:rsidR="00804192" w:rsidRDefault="00804192" w:rsidP="00804192">
      <w:pPr>
        <w:pStyle w:val="a3"/>
        <w:ind w:hanging="284"/>
        <w:jc w:val="both"/>
      </w:pPr>
      <w:r>
        <w:t xml:space="preserve">           Отново на 12.04.2012г. г-жа Румяна Милева депозира в деловодството на Община Пловдив повторно възражение с вх. № 12 СГ 232/12.04.2012г. срещу предявеното вземане в размер на 768,05 лв. В тази връзка Община Пловдив в Писмо с изх. № 12СГ 232/1/ от 07.08.2012г. наново оспорва изложените във възражението доводи, като потвърждава за дължими сумите, указани в писмо с изх. № 12Ф 1662/01.02.2012г.</w:t>
      </w:r>
    </w:p>
    <w:p w:rsidR="00804192" w:rsidRPr="00FE5D7D" w:rsidRDefault="00804192" w:rsidP="00804192">
      <w:pPr>
        <w:pStyle w:val="a3"/>
        <w:jc w:val="both"/>
        <w:rPr>
          <w:i/>
        </w:rPr>
      </w:pPr>
      <w:r>
        <w:t xml:space="preserve">       През 2013г.</w:t>
      </w:r>
      <w:r w:rsidRPr="00D27011">
        <w:rPr>
          <w:lang w:val="en-US"/>
        </w:rPr>
        <w:t xml:space="preserve"> </w:t>
      </w:r>
      <w:r>
        <w:t xml:space="preserve">пак във връзка с </w:t>
      </w:r>
      <w:r w:rsidRPr="00D27011">
        <w:t xml:space="preserve">провежданата инвентаризация на активите и пасивите </w:t>
      </w:r>
      <w:r>
        <w:t xml:space="preserve">в Община Пловдив по разчетни сметки към </w:t>
      </w:r>
      <w:r w:rsidRPr="000710DE">
        <w:rPr>
          <w:i/>
        </w:rPr>
        <w:t>29.12.2012г.</w:t>
      </w:r>
      <w:r>
        <w:t xml:space="preserve"> </w:t>
      </w:r>
      <w:r w:rsidRPr="00D27011">
        <w:t xml:space="preserve">по Разрешение № </w:t>
      </w:r>
      <w:r>
        <w:t xml:space="preserve">ОБ-000025-6/17.11.2008г. Община Пловдив е изпратила до </w:t>
      </w:r>
      <w:r w:rsidRPr="00051C51">
        <w:rPr>
          <w:b/>
        </w:rPr>
        <w:t>ЕТ „Румяна Милева - Лъки 13“ с ЕИК 825146800</w:t>
      </w:r>
      <w:r>
        <w:rPr>
          <w:b/>
        </w:rPr>
        <w:t xml:space="preserve"> </w:t>
      </w:r>
      <w:r>
        <w:t xml:space="preserve">Писмо за потвърждение с изх. № 13Ф 1053/09.01.2013г., като е посочила вземане в размер на 830,74 лв. </w:t>
      </w:r>
      <w:r>
        <w:rPr>
          <w:lang w:val="en-US"/>
        </w:rPr>
        <w:t>(</w:t>
      </w:r>
      <w:proofErr w:type="gramStart"/>
      <w:r>
        <w:t>осемстотин</w:t>
      </w:r>
      <w:proofErr w:type="gramEnd"/>
      <w:r>
        <w:t xml:space="preserve"> и тридесет лева и седемдесет и четири стотинки</w:t>
      </w:r>
      <w:r>
        <w:rPr>
          <w:lang w:val="en-US"/>
        </w:rPr>
        <w:t>)</w:t>
      </w:r>
      <w:r>
        <w:t xml:space="preserve">, от които: главница – 600,00лв. </w:t>
      </w:r>
      <w:r>
        <w:rPr>
          <w:lang w:val="en-US"/>
        </w:rPr>
        <w:t>(</w:t>
      </w:r>
      <w:proofErr w:type="gramStart"/>
      <w:r>
        <w:t>шестстотин</w:t>
      </w:r>
      <w:proofErr w:type="gramEnd"/>
      <w:r>
        <w:t xml:space="preserve"> лева и нула стотинки</w:t>
      </w:r>
      <w:r>
        <w:rPr>
          <w:lang w:val="en-US"/>
        </w:rPr>
        <w:t>)</w:t>
      </w:r>
      <w:r>
        <w:t xml:space="preserve"> и лихви – 230,74 лв.</w:t>
      </w:r>
      <w:r>
        <w:rPr>
          <w:lang w:val="en-US"/>
        </w:rPr>
        <w:t xml:space="preserve"> (</w:t>
      </w:r>
      <w:proofErr w:type="gramStart"/>
      <w:r>
        <w:t>двеста</w:t>
      </w:r>
      <w:proofErr w:type="gramEnd"/>
      <w:r>
        <w:t xml:space="preserve"> и тридесет лева и седемдесет и четири стотинки</w:t>
      </w:r>
      <w:r>
        <w:rPr>
          <w:lang w:val="en-US"/>
        </w:rPr>
        <w:t>)</w:t>
      </w:r>
      <w:r>
        <w:t>.</w:t>
      </w:r>
    </w:p>
    <w:p w:rsidR="00804192" w:rsidRDefault="00804192" w:rsidP="00804192">
      <w:pPr>
        <w:pStyle w:val="a3"/>
        <w:jc w:val="both"/>
      </w:pPr>
      <w:r>
        <w:t xml:space="preserve">     За вземането на Община Пловдив по разчетни към </w:t>
      </w:r>
      <w:r w:rsidRPr="000710DE">
        <w:rPr>
          <w:i/>
        </w:rPr>
        <w:t>31.12.2013г.</w:t>
      </w:r>
      <w:r>
        <w:t xml:space="preserve"> по </w:t>
      </w:r>
      <w:r w:rsidRPr="00D27011">
        <w:t xml:space="preserve">Разрешение № </w:t>
      </w:r>
      <w:r>
        <w:t xml:space="preserve">ОБ-000025-6/17.11.2008г. в размер на 837,44лв. </w:t>
      </w:r>
      <w:r>
        <w:rPr>
          <w:lang w:val="en-US"/>
        </w:rPr>
        <w:t>(</w:t>
      </w:r>
      <w:proofErr w:type="gramStart"/>
      <w:r>
        <w:t>осемстотин</w:t>
      </w:r>
      <w:proofErr w:type="gramEnd"/>
      <w:r>
        <w:t xml:space="preserve"> и тридесет и седем лева и седемдесет и четири стотинки</w:t>
      </w:r>
      <w:r>
        <w:rPr>
          <w:lang w:val="en-US"/>
        </w:rPr>
        <w:t>)</w:t>
      </w:r>
      <w:r>
        <w:t xml:space="preserve">, от които: главница - 600,00лв. </w:t>
      </w:r>
      <w:r>
        <w:rPr>
          <w:lang w:val="en-US"/>
        </w:rPr>
        <w:t>(</w:t>
      </w:r>
      <w:proofErr w:type="gramStart"/>
      <w:r>
        <w:t>шестстотин</w:t>
      </w:r>
      <w:proofErr w:type="gramEnd"/>
      <w:r>
        <w:t xml:space="preserve"> лева и нула стотинки</w:t>
      </w:r>
      <w:r>
        <w:rPr>
          <w:lang w:val="en-US"/>
        </w:rPr>
        <w:t>)</w:t>
      </w:r>
      <w:r>
        <w:t xml:space="preserve"> и лихви – 237,74 лв.</w:t>
      </w:r>
      <w:r>
        <w:rPr>
          <w:lang w:val="en-US"/>
        </w:rPr>
        <w:t xml:space="preserve"> (</w:t>
      </w:r>
      <w:proofErr w:type="gramStart"/>
      <w:r>
        <w:t>двеста</w:t>
      </w:r>
      <w:proofErr w:type="gramEnd"/>
      <w:r>
        <w:t xml:space="preserve"> тридесет и седем лева и седемдесет и четири стотинки</w:t>
      </w:r>
      <w:r>
        <w:rPr>
          <w:lang w:val="en-US"/>
        </w:rPr>
        <w:t>)</w:t>
      </w:r>
      <w:r>
        <w:t xml:space="preserve"> фирма ЕТ „Румяна Милева – Лъки 13“ с ЕИК 825146800 е уведомена от Община Пловдив с Писмо за потвърждение с изх. № 14Ф 766 </w:t>
      </w:r>
      <w:r>
        <w:rPr>
          <w:lang w:val="en-US"/>
        </w:rPr>
        <w:t>(</w:t>
      </w:r>
      <w:r>
        <w:t>6</w:t>
      </w:r>
      <w:r>
        <w:rPr>
          <w:lang w:val="en-US"/>
        </w:rPr>
        <w:t>)</w:t>
      </w:r>
      <w:r>
        <w:t xml:space="preserve">/16.01.2014г. </w:t>
      </w:r>
    </w:p>
    <w:p w:rsidR="00804192" w:rsidRPr="00FE5D7D" w:rsidRDefault="00804192" w:rsidP="00804192">
      <w:pPr>
        <w:pStyle w:val="a3"/>
        <w:jc w:val="both"/>
      </w:pPr>
      <w:r>
        <w:t xml:space="preserve">     Обратните разписки към Писмо с изх. № 13Ф 1053/09.01.2013г. и към писмо с изх. № 14Ф 766 </w:t>
      </w:r>
      <w:r>
        <w:rPr>
          <w:lang w:val="en-US"/>
        </w:rPr>
        <w:t>(</w:t>
      </w:r>
      <w:r>
        <w:t>6</w:t>
      </w:r>
      <w:r>
        <w:rPr>
          <w:lang w:val="en-US"/>
        </w:rPr>
        <w:t>)</w:t>
      </w:r>
      <w:r>
        <w:t>/16.01.2014г. са се върнали в Община Пловдив с отметка на пощенския оператор „Пратката не е потърсена от получателя“.</w:t>
      </w:r>
    </w:p>
    <w:p w:rsidR="00804192" w:rsidRDefault="00804192" w:rsidP="00993046">
      <w:pPr>
        <w:pStyle w:val="a3"/>
        <w:jc w:val="both"/>
      </w:pPr>
    </w:p>
    <w:p w:rsidR="00F5023D" w:rsidRPr="000C0C37" w:rsidRDefault="00035D13" w:rsidP="00F5023D">
      <w:pPr>
        <w:pStyle w:val="a3"/>
        <w:jc w:val="both"/>
        <w:rPr>
          <w:lang w:val="en-US"/>
        </w:rPr>
      </w:pPr>
      <w:r>
        <w:t xml:space="preserve">        </w:t>
      </w:r>
      <w:r w:rsidR="00F5023D">
        <w:t xml:space="preserve">На основание </w:t>
      </w:r>
      <w:r w:rsidR="00F5023D" w:rsidRPr="000C0C37">
        <w:t xml:space="preserve"> </w:t>
      </w:r>
      <w:r w:rsidR="00F5023D">
        <w:t xml:space="preserve">чл. 6 </w:t>
      </w:r>
      <w:r w:rsidR="00F5023D" w:rsidRPr="000C0C37">
        <w:t xml:space="preserve">от </w:t>
      </w:r>
      <w:r w:rsidR="00F5023D">
        <w:t>Р</w:t>
      </w:r>
      <w:r w:rsidR="00F5023D" w:rsidRPr="000C0C37">
        <w:t xml:space="preserve">аздел ІІ на Глава първа на Закона за </w:t>
      </w:r>
      <w:r w:rsidR="00F5023D">
        <w:t xml:space="preserve">местните данъци и такси (ЗМДТ) общините събират местни такси. </w:t>
      </w:r>
    </w:p>
    <w:p w:rsidR="00F5023D" w:rsidRDefault="00035D13" w:rsidP="00F5023D">
      <w:pPr>
        <w:pStyle w:val="a3"/>
        <w:jc w:val="both"/>
      </w:pPr>
      <w:r>
        <w:rPr>
          <w:lang w:val="en-US"/>
        </w:rPr>
        <w:t xml:space="preserve">       </w:t>
      </w:r>
      <w:r w:rsidR="00F5023D">
        <w:t xml:space="preserve">Съгласно чл. 72 от ЗМДТ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F5023D" w:rsidRDefault="00F5023D" w:rsidP="00F5023D">
      <w:pPr>
        <w:pStyle w:val="a3"/>
        <w:jc w:val="both"/>
      </w:pPr>
      <w:r>
        <w:t xml:space="preserve">     На основание чл. 73, ал.1 от ЗМДТ таксата за ползване на пазари, тържища, тротоари, площади, улични платна, панаири и терени с друго предназначение се заплаща от физическите и юридическите лица, в зависимост от зоната, в която се намират терените, посочени в чл. 72  на същия закон, а съгласно ал.2 пак там  - зоните се определят от Общинския съвет.</w:t>
      </w:r>
    </w:p>
    <w:p w:rsidR="00F5023D" w:rsidRDefault="00F5023D" w:rsidP="00F5023D">
      <w:pPr>
        <w:pStyle w:val="a3"/>
        <w:jc w:val="both"/>
      </w:pPr>
      <w:r>
        <w:t xml:space="preserve"> 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F5023D" w:rsidRDefault="00F5023D" w:rsidP="00F5023D">
      <w:pPr>
        <w:pStyle w:val="a3"/>
        <w:jc w:val="both"/>
      </w:pPr>
      <w:r>
        <w:t xml:space="preserve"> 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местни такси за ползване на пазари, тържища, панаири, тротоари, площади и улични платна.</w:t>
      </w:r>
    </w:p>
    <w:p w:rsidR="00F5023D" w:rsidRDefault="00F5023D" w:rsidP="00F5023D">
      <w:pPr>
        <w:pStyle w:val="a3"/>
        <w:jc w:val="both"/>
      </w:pPr>
      <w:r>
        <w:rPr>
          <w:lang w:val="en-US"/>
        </w:rPr>
        <w:t xml:space="preserve">       </w:t>
      </w:r>
      <w:r>
        <w:t>Според текста на чл.20, ал.4 (отм.) от Наредбата за определянето и администрирането на местните такси и цени на услуги на територията на Община Пловдив,</w:t>
      </w:r>
      <w:r w:rsidRPr="00B52CE0">
        <w:t xml:space="preserve"> </w:t>
      </w:r>
      <w:r>
        <w:t>в редакцията й приета</w:t>
      </w:r>
      <w:r>
        <w:t xml:space="preserve"> с Решение №128, взето с Протокол № 10 от 22.05.2008г. на Общински съвет – Пловдив, изм. и доп. </w:t>
      </w:r>
      <w:r>
        <w:t xml:space="preserve"> с Решение № 6, взето с Протокол № 1 от 22.01.2009г., такса</w:t>
      </w:r>
      <w:r w:rsidRPr="00B52CE0">
        <w:t xml:space="preserve"> за ползване на тротоари, площади, улични платна, тържища, както и терени с друго предназначение се определя </w:t>
      </w:r>
      <w:r>
        <w:t xml:space="preserve">в лева </w:t>
      </w:r>
      <w:r w:rsidRPr="00B52CE0">
        <w:t xml:space="preserve">на квадратен метър съгласно Приложение № 2 </w:t>
      </w:r>
      <w:r>
        <w:t xml:space="preserve">от тази Наредба, като ал. 2 и ал. 3 на чл.20 пак там, уреждат, че таксата се заплаща от физическите и юридическите лица в зависимост от зоната, в която попада теренът, съгласно обхвата на зоните, определен с Решение № 149/2000 г. на Общински съвет – Пловдив (отм.). В конкретния случай теренът попада в зона – Централна търговска част, съгласно обхвата на зоните, определен с Решение № 149/2000 г. (отм.) на Общински съвет – Пловдив. </w:t>
      </w:r>
    </w:p>
    <w:p w:rsidR="00035D13" w:rsidRDefault="00035D13" w:rsidP="00035D13">
      <w:pPr>
        <w:pStyle w:val="a3"/>
        <w:jc w:val="both"/>
        <w:rPr>
          <w:b/>
          <w:u w:val="single"/>
        </w:rPr>
      </w:pPr>
      <w:r w:rsidRPr="00473CBD">
        <w:rPr>
          <w:b/>
          <w:u w:val="single"/>
        </w:rPr>
        <w:lastRenderedPageBreak/>
        <w:t>Ето защо:</w:t>
      </w:r>
    </w:p>
    <w:p w:rsidR="00035D13" w:rsidRPr="00473CBD" w:rsidRDefault="00035D13" w:rsidP="00035D13">
      <w:pPr>
        <w:pStyle w:val="a3"/>
        <w:jc w:val="both"/>
        <w:rPr>
          <w:b/>
          <w:u w:val="single"/>
        </w:rPr>
      </w:pPr>
    </w:p>
    <w:p w:rsidR="00F5023D" w:rsidRDefault="00F5023D" w:rsidP="00F5023D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b/>
          <w:szCs w:val="24"/>
        </w:rPr>
        <w:t>За 2008 г.,  считано от 01.07.2008 г.,</w:t>
      </w:r>
      <w:r w:rsidRPr="00DB140D">
        <w:rPr>
          <w:b/>
          <w:szCs w:val="24"/>
        </w:rPr>
        <w:t xml:space="preserve"> </w:t>
      </w:r>
      <w:r>
        <w:rPr>
          <w:szCs w:val="24"/>
        </w:rPr>
        <w:t>съгласно т. 3, буква а</w:t>
      </w:r>
      <w:r w:rsidRPr="00DB140D">
        <w:rPr>
          <w:szCs w:val="24"/>
        </w:rPr>
        <w:t>/ на Приложение № 2</w:t>
      </w:r>
      <w:r w:rsidRPr="00DB140D">
        <w:rPr>
          <w:szCs w:val="24"/>
          <w:lang w:val="en-US"/>
        </w:rPr>
        <w:t xml:space="preserve"> </w:t>
      </w:r>
      <w:r w:rsidRPr="00DB140D">
        <w:rPr>
          <w:szCs w:val="24"/>
        </w:rPr>
        <w:t xml:space="preserve">от Решение № </w:t>
      </w:r>
      <w:r>
        <w:rPr>
          <w:szCs w:val="24"/>
        </w:rPr>
        <w:t>128,</w:t>
      </w:r>
      <w:r w:rsidRPr="00DB140D">
        <w:rPr>
          <w:szCs w:val="24"/>
        </w:rPr>
        <w:t xml:space="preserve"> взето с протокол № </w:t>
      </w:r>
      <w:r>
        <w:rPr>
          <w:szCs w:val="24"/>
        </w:rPr>
        <w:t>10</w:t>
      </w:r>
      <w:r w:rsidRPr="00DB140D">
        <w:rPr>
          <w:szCs w:val="24"/>
        </w:rPr>
        <w:t xml:space="preserve"> от </w:t>
      </w:r>
      <w:r>
        <w:rPr>
          <w:szCs w:val="24"/>
        </w:rPr>
        <w:t>22.05.2008</w:t>
      </w:r>
      <w:r w:rsidRPr="00DB140D">
        <w:rPr>
          <w:szCs w:val="24"/>
        </w:rPr>
        <w:t xml:space="preserve"> г. на Общински съвет – Пловдив, размерът на таксата за ползване на терени за </w:t>
      </w:r>
      <w:r>
        <w:rPr>
          <w:szCs w:val="24"/>
        </w:rPr>
        <w:t>търговия с всички останали дейности</w:t>
      </w:r>
      <w:r w:rsidRPr="00DB140D">
        <w:rPr>
          <w:szCs w:val="24"/>
        </w:rPr>
        <w:t xml:space="preserve"> за </w:t>
      </w:r>
      <w:r>
        <w:rPr>
          <w:szCs w:val="24"/>
        </w:rPr>
        <w:t>Централна търговска част</w:t>
      </w:r>
      <w:r w:rsidRPr="00DB140D">
        <w:rPr>
          <w:szCs w:val="24"/>
        </w:rPr>
        <w:t xml:space="preserve"> е </w:t>
      </w:r>
      <w:r>
        <w:rPr>
          <w:szCs w:val="24"/>
        </w:rPr>
        <w:t>25</w:t>
      </w:r>
      <w:r w:rsidRPr="00DB140D">
        <w:rPr>
          <w:szCs w:val="24"/>
        </w:rPr>
        <w:t>,00 лв./кв.м. на месец</w:t>
      </w:r>
      <w:r>
        <w:rPr>
          <w:szCs w:val="24"/>
        </w:rPr>
        <w:t>;</w:t>
      </w:r>
    </w:p>
    <w:p w:rsidR="00F5023D" w:rsidRDefault="00F5023D" w:rsidP="00F5023D">
      <w:pPr>
        <w:pStyle w:val="a6"/>
        <w:tabs>
          <w:tab w:val="left" w:pos="851"/>
        </w:tabs>
        <w:ind w:left="567"/>
        <w:jc w:val="both"/>
        <w:rPr>
          <w:szCs w:val="24"/>
        </w:rPr>
      </w:pPr>
    </w:p>
    <w:p w:rsidR="00F5023D" w:rsidRDefault="00F5023D" w:rsidP="00F5023D">
      <w:pPr>
        <w:pStyle w:val="a6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b/>
          <w:szCs w:val="24"/>
        </w:rPr>
        <w:t xml:space="preserve">За 2009 г., считано от 01.02.2009 г., </w:t>
      </w:r>
      <w:r>
        <w:rPr>
          <w:szCs w:val="24"/>
        </w:rPr>
        <w:t>съгласно т. 3, буква а</w:t>
      </w:r>
      <w:r w:rsidRPr="00DB140D">
        <w:rPr>
          <w:szCs w:val="24"/>
        </w:rPr>
        <w:t>/ на Приложение № 2</w:t>
      </w:r>
      <w:r w:rsidRPr="00DB140D">
        <w:rPr>
          <w:szCs w:val="24"/>
          <w:lang w:val="en-US"/>
        </w:rPr>
        <w:t xml:space="preserve"> </w:t>
      </w:r>
      <w:r w:rsidRPr="00DB140D">
        <w:rPr>
          <w:szCs w:val="24"/>
        </w:rPr>
        <w:t>от Решение №</w:t>
      </w:r>
      <w:r>
        <w:rPr>
          <w:szCs w:val="24"/>
        </w:rPr>
        <w:t xml:space="preserve"> 6, взето с Протокол № 1 от 22.01.2009 г. на </w:t>
      </w:r>
      <w:r w:rsidRPr="00DB140D">
        <w:rPr>
          <w:szCs w:val="24"/>
        </w:rPr>
        <w:t xml:space="preserve">Общински съвет – Пловдив, размерът на таксата за ползване на терени за </w:t>
      </w:r>
      <w:r>
        <w:rPr>
          <w:szCs w:val="24"/>
        </w:rPr>
        <w:t>търговия с всички останали дейности</w:t>
      </w:r>
      <w:r w:rsidRPr="00DB140D">
        <w:rPr>
          <w:szCs w:val="24"/>
        </w:rPr>
        <w:t xml:space="preserve"> за </w:t>
      </w:r>
      <w:r>
        <w:rPr>
          <w:szCs w:val="24"/>
        </w:rPr>
        <w:t>Централна търговска част</w:t>
      </w:r>
      <w:r w:rsidRPr="00DB140D">
        <w:rPr>
          <w:szCs w:val="24"/>
        </w:rPr>
        <w:t xml:space="preserve"> е </w:t>
      </w:r>
      <w:r>
        <w:rPr>
          <w:szCs w:val="24"/>
        </w:rPr>
        <w:t>25</w:t>
      </w:r>
      <w:r w:rsidRPr="00DB140D">
        <w:rPr>
          <w:szCs w:val="24"/>
        </w:rPr>
        <w:t>,00 лв./кв.м. на месец</w:t>
      </w:r>
      <w:r>
        <w:rPr>
          <w:szCs w:val="24"/>
        </w:rPr>
        <w:t>.</w:t>
      </w:r>
    </w:p>
    <w:p w:rsidR="00035D13" w:rsidRPr="00DB140D" w:rsidRDefault="00035D13" w:rsidP="00035D13">
      <w:pPr>
        <w:pStyle w:val="a6"/>
        <w:ind w:firstLine="851"/>
        <w:jc w:val="both"/>
        <w:rPr>
          <w:szCs w:val="24"/>
        </w:rPr>
      </w:pPr>
    </w:p>
    <w:p w:rsidR="00F5023D" w:rsidRDefault="00D271CB" w:rsidP="00F5023D">
      <w:pPr>
        <w:pStyle w:val="a3"/>
        <w:jc w:val="both"/>
      </w:pPr>
      <w:r>
        <w:t xml:space="preserve">    </w:t>
      </w:r>
      <w:r w:rsidR="00F5023D">
        <w:t>С оглед на това</w:t>
      </w:r>
      <w:r w:rsidR="00F5023D">
        <w:t xml:space="preserve">, </w:t>
      </w:r>
      <w:r w:rsidR="00F5023D" w:rsidRPr="000B1BEE">
        <w:rPr>
          <w:b/>
        </w:rPr>
        <w:t>начислените такси</w:t>
      </w:r>
      <w:r w:rsidR="00F5023D">
        <w:t xml:space="preserve"> по Разрешение № ОБ-000025-6 / 17.11.2008 г., издадено от Кмета на район „Централен“, Община Пловдив, за ползване на терен - общинска собственост с площ от 3.00 кв.м., </w:t>
      </w:r>
      <w:proofErr w:type="spellStart"/>
      <w:r w:rsidR="00F5023D">
        <w:t>находящ</w:t>
      </w:r>
      <w:proofErr w:type="spellEnd"/>
      <w:r w:rsidR="00F5023D">
        <w:t xml:space="preserve"> се в гр.Пловдив, пл. „</w:t>
      </w:r>
      <w:proofErr w:type="spellStart"/>
      <w:r w:rsidR="00F5023D">
        <w:t>Джумая</w:t>
      </w:r>
      <w:proofErr w:type="spellEnd"/>
      <w:r w:rsidR="00F5023D">
        <w:t xml:space="preserve">”/старо име/, място № 53 по одобрена схема, за периода от 01.10.2008 г. до 30.09.2009 г. по месеци, са </w:t>
      </w:r>
      <w:r w:rsidR="00F5023D">
        <w:t>приведени в табличен вид по-долу</w:t>
      </w:r>
      <w:r w:rsidR="00F5023D">
        <w:t xml:space="preserve">:   </w:t>
      </w:r>
    </w:p>
    <w:p w:rsidR="00F5023D" w:rsidRDefault="00D271CB" w:rsidP="00D271CB">
      <w:pPr>
        <w:pStyle w:val="a3"/>
        <w:jc w:val="both"/>
      </w:pPr>
      <w:r>
        <w:t xml:space="preserve"> </w:t>
      </w: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F5023D" w:rsidRPr="00E32D49" w:rsidRDefault="00F5023D" w:rsidP="004F54C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F5023D" w:rsidRPr="00E32D49" w:rsidRDefault="00F5023D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F5023D" w:rsidRPr="00E32D49" w:rsidRDefault="00F5023D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F5023D" w:rsidRDefault="00F5023D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F5023D" w:rsidRPr="007033AD" w:rsidRDefault="00F5023D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F5023D" w:rsidRPr="00E32D49" w:rsidRDefault="00F5023D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</w:t>
            </w:r>
            <w:r>
              <w:rPr>
                <w:b/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F5023D" w:rsidTr="004F54C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F5023D" w:rsidRDefault="00F5023D" w:rsidP="004F54C9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F5023D" w:rsidRDefault="00F5023D" w:rsidP="004F54C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F5023D" w:rsidRDefault="00F5023D" w:rsidP="004F54C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F5023D" w:rsidRDefault="00F5023D" w:rsidP="004F54C9">
            <w:pPr>
              <w:jc w:val="center"/>
              <w:rPr>
                <w:b/>
                <w:lang w:val="bg-BG"/>
              </w:rPr>
            </w:pP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F5023D" w:rsidRDefault="00F5023D" w:rsidP="004F54C9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01.11.2008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30.11.2008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F5023D">
            <w:pPr>
              <w:jc w:val="right"/>
            </w:pPr>
            <w:r>
              <w:rPr>
                <w:sz w:val="24"/>
                <w:szCs w:val="24"/>
                <w:lang w:val="bg-BG"/>
              </w:rPr>
              <w:t>150</w:t>
            </w:r>
            <w:r w:rsidRPr="00AF16DB">
              <w:rPr>
                <w:sz w:val="24"/>
                <w:szCs w:val="24"/>
                <w:lang w:val="bg-BG"/>
              </w:rPr>
              <w:t>,00</w:t>
            </w:r>
            <w:r>
              <w:rPr>
                <w:sz w:val="24"/>
                <w:szCs w:val="24"/>
                <w:lang w:val="bg-BG"/>
              </w:rPr>
              <w:t xml:space="preserve"> /сумата включва такса</w:t>
            </w:r>
            <w:r>
              <w:rPr>
                <w:sz w:val="24"/>
                <w:szCs w:val="24"/>
                <w:lang w:val="bg-BG"/>
              </w:rPr>
              <w:t>та</w:t>
            </w:r>
            <w:r>
              <w:rPr>
                <w:sz w:val="24"/>
                <w:szCs w:val="24"/>
                <w:lang w:val="bg-BG"/>
              </w:rPr>
              <w:t xml:space="preserve"> за м.</w:t>
            </w:r>
            <w:r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  <w:lang w:val="bg-BG"/>
              </w:rPr>
              <w:t xml:space="preserve">/ </w:t>
            </w:r>
            <w:r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  <w:lang w:val="bg-BG"/>
              </w:rPr>
              <w:t xml:space="preserve"> г. 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F5023D" w:rsidRDefault="00F5023D" w:rsidP="004F54C9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01.12.2008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31.12.2008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F5023D" w:rsidRDefault="00F5023D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.2009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F5023D" w:rsidRDefault="00F5023D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F5023D" w:rsidRDefault="00F5023D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F5023D" w:rsidRDefault="00F5023D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F5023D" w:rsidRDefault="00F5023D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274" w:type="dxa"/>
          </w:tcPr>
          <w:p w:rsidR="00F5023D" w:rsidRPr="00DC4468" w:rsidRDefault="00F5023D" w:rsidP="004F54C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274" w:type="dxa"/>
          </w:tcPr>
          <w:p w:rsidR="00F5023D" w:rsidRPr="00DC4468" w:rsidRDefault="00F5023D" w:rsidP="004F54C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01.07.2009 г. – 31.07.2009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274" w:type="dxa"/>
          </w:tcPr>
          <w:p w:rsidR="00F5023D" w:rsidRPr="00DC4468" w:rsidRDefault="00F5023D" w:rsidP="004F54C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01.08.2009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3274" w:type="dxa"/>
          </w:tcPr>
          <w:p w:rsidR="00F5023D" w:rsidRPr="00DC4468" w:rsidRDefault="00F5023D" w:rsidP="004F54C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01.09.2009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5023D" w:rsidRDefault="00F5023D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5023D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F5023D" w:rsidRDefault="00F5023D" w:rsidP="00F5023D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3274" w:type="dxa"/>
          </w:tcPr>
          <w:p w:rsidR="00F5023D" w:rsidRDefault="00F5023D" w:rsidP="004F54C9">
            <w:pPr>
              <w:rPr>
                <w:sz w:val="24"/>
                <w:szCs w:val="24"/>
                <w:lang w:val="bg-BG"/>
              </w:rPr>
            </w:pPr>
          </w:p>
          <w:p w:rsidR="00F5023D" w:rsidRPr="00C178B7" w:rsidRDefault="00F5023D" w:rsidP="004F54C9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01.11.2008 г. –</w:t>
            </w:r>
          </w:p>
          <w:p w:rsidR="00F5023D" w:rsidRDefault="00F5023D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848" w:type="dxa"/>
          </w:tcPr>
          <w:p w:rsidR="00F5023D" w:rsidRDefault="00F5023D" w:rsidP="004F54C9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  <w:p w:rsidR="00F5023D" w:rsidRPr="0047214B" w:rsidRDefault="00F5023D" w:rsidP="004F54C9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900,00</w:t>
            </w:r>
          </w:p>
        </w:tc>
      </w:tr>
    </w:tbl>
    <w:p w:rsidR="00E75C10" w:rsidRDefault="00E75C10" w:rsidP="00E75C10">
      <w:pPr>
        <w:pStyle w:val="a3"/>
        <w:ind w:left="360"/>
        <w:jc w:val="both"/>
        <w:rPr>
          <w:b/>
        </w:rPr>
      </w:pPr>
    </w:p>
    <w:p w:rsidR="00F5023D" w:rsidRPr="006B575E" w:rsidRDefault="00F5023D" w:rsidP="00F5023D">
      <w:pPr>
        <w:pStyle w:val="a3"/>
        <w:jc w:val="both"/>
        <w:rPr>
          <w:i/>
        </w:rPr>
      </w:pPr>
      <w:r w:rsidRPr="006B575E">
        <w:rPr>
          <w:i/>
          <w:u w:val="single"/>
        </w:rPr>
        <w:t>Забележка:</w:t>
      </w:r>
      <w:r>
        <w:t xml:space="preserve"> </w:t>
      </w:r>
      <w:r w:rsidRPr="006B575E">
        <w:rPr>
          <w:i/>
        </w:rPr>
        <w:t xml:space="preserve">1. Начисленията за </w:t>
      </w:r>
      <w:r>
        <w:rPr>
          <w:i/>
        </w:rPr>
        <w:t xml:space="preserve">такса за </w:t>
      </w:r>
      <w:r w:rsidRPr="006B575E">
        <w:rPr>
          <w:i/>
        </w:rPr>
        <w:t>периода от 01.11.2008г. до 31.01.2009г. вкл. са извършени в район „Централен“.</w:t>
      </w:r>
    </w:p>
    <w:p w:rsidR="00F5023D" w:rsidRDefault="00F5023D" w:rsidP="00F5023D">
      <w:pPr>
        <w:pStyle w:val="a3"/>
        <w:jc w:val="both"/>
        <w:rPr>
          <w:i/>
        </w:rPr>
      </w:pPr>
      <w:r w:rsidRPr="006B575E">
        <w:rPr>
          <w:i/>
        </w:rPr>
        <w:t xml:space="preserve">                     2. </w:t>
      </w:r>
      <w:r>
        <w:rPr>
          <w:i/>
        </w:rPr>
        <w:t>Начисленията за такса за периода от 01.02.2009г. до 30.09.2009г. са извършени в Община Пловдив.</w:t>
      </w:r>
    </w:p>
    <w:p w:rsidR="00F5023D" w:rsidRDefault="00F5023D" w:rsidP="00D271CB">
      <w:pPr>
        <w:pStyle w:val="a3"/>
        <w:jc w:val="both"/>
      </w:pPr>
    </w:p>
    <w:p w:rsidR="00D271CB" w:rsidRDefault="008A6688" w:rsidP="00035D13">
      <w:pPr>
        <w:pStyle w:val="a3"/>
        <w:jc w:val="both"/>
      </w:pPr>
      <w:r>
        <w:lastRenderedPageBreak/>
        <w:t xml:space="preserve">   </w:t>
      </w:r>
      <w:r w:rsidR="00B15E50">
        <w:t xml:space="preserve"> </w:t>
      </w:r>
      <w:r w:rsidR="00D271CB">
        <w:t xml:space="preserve">  </w:t>
      </w:r>
      <w:r w:rsidR="00B15E50">
        <w:t>Отново по правен аргумент на</w:t>
      </w:r>
      <w:r w:rsidR="00D271CB">
        <w:t xml:space="preserve"> чл. 73, ал.1 от ЗМДТ таксата за ползване на пазари, тържища, тротоари, площади, улични платна, панаири и терени с друго предназначение се заплаща от </w:t>
      </w:r>
      <w:r w:rsidR="00B15E50">
        <w:t>физическите и юридическите лица.</w:t>
      </w:r>
      <w:r w:rsidR="00D271CB">
        <w:t xml:space="preserve"> </w:t>
      </w:r>
    </w:p>
    <w:p w:rsidR="00B15E50" w:rsidRDefault="00D271CB" w:rsidP="00B15E50">
      <w:pPr>
        <w:pStyle w:val="a3"/>
        <w:jc w:val="both"/>
      </w:pPr>
      <w:r>
        <w:t xml:space="preserve">      </w:t>
      </w:r>
      <w:r w:rsidR="00B15E50">
        <w:t>Според разпоредбата на чл. 79, ал.2 от ЗМДТ, таксите за ползване на пазари, тържища при ползване на мястото повече от един месец се заплащат месечно.</w:t>
      </w:r>
    </w:p>
    <w:p w:rsidR="00B15E50" w:rsidRDefault="00B15E50" w:rsidP="00B15E50">
      <w:pPr>
        <w:pStyle w:val="a3"/>
        <w:jc w:val="both"/>
      </w:pPr>
      <w:r>
        <w:t xml:space="preserve">      Съгласно чл.20, ал. 5 от Наредбата за определянето и администрирането на местните такси и цени на услуги на територията на Община Пловдив, при ползване на мястото повече от месец, таксите се заплащат месечно, между 1 и 20 число на текущия месец, в касата на съответната общинска администрация или по банковата сметка на Общината.</w:t>
      </w:r>
    </w:p>
    <w:p w:rsidR="00B15E50" w:rsidRDefault="00B15E50" w:rsidP="00B15E50">
      <w:pPr>
        <w:pStyle w:val="a3"/>
        <w:jc w:val="both"/>
      </w:pPr>
      <w:r>
        <w:t xml:space="preserve">       На следващо място, съгласно т. 6 на Разрешение № ОБ-000025-6/17.11.2008 г., издадено от Кмета на район „Централен“, Община Пловдив, ползвателят е длъжен да заплаща дължимите такси за търговска дейност по ЗМДТ, определени с решение на Общински съвет в срок </w:t>
      </w:r>
      <w:r w:rsidRPr="006618E0">
        <w:rPr>
          <w:i/>
        </w:rPr>
        <w:t>от 01-во до 20-то число на текущия месец</w:t>
      </w:r>
      <w:r>
        <w:t xml:space="preserve"> .</w:t>
      </w:r>
    </w:p>
    <w:p w:rsidR="00B15E50" w:rsidRDefault="00B15E50" w:rsidP="00B15E50">
      <w:pPr>
        <w:pStyle w:val="a3"/>
        <w:jc w:val="both"/>
        <w:rPr>
          <w:b/>
          <w:i/>
        </w:rPr>
      </w:pPr>
      <w:r>
        <w:t xml:space="preserve">      </w:t>
      </w:r>
      <w:r>
        <w:t xml:space="preserve">От гореизложеното следва извода, че </w:t>
      </w:r>
      <w:r>
        <w:t xml:space="preserve">ЕТ </w:t>
      </w:r>
      <w:r w:rsidRPr="002C3480">
        <w:rPr>
          <w:i/>
        </w:rPr>
        <w:t>„</w:t>
      </w:r>
      <w:r>
        <w:rPr>
          <w:i/>
        </w:rPr>
        <w:t>РУМЯНА МИЛЕВА – ЛЪКИ 13“</w:t>
      </w:r>
      <w:r>
        <w:rPr>
          <w:i/>
        </w:rPr>
        <w:t xml:space="preserve"> с ЕИК </w:t>
      </w:r>
      <w:r>
        <w:rPr>
          <w:i/>
        </w:rPr>
        <w:t>825146800</w:t>
      </w:r>
      <w:r>
        <w:rPr>
          <w:i/>
        </w:rPr>
        <w:t>,</w:t>
      </w:r>
      <w:r w:rsidRPr="002C3480">
        <w:rPr>
          <w:i/>
        </w:rPr>
        <w:t xml:space="preserve"> в качеството си на ползвател на общинския имот</w:t>
      </w:r>
      <w:r>
        <w:rPr>
          <w:i/>
        </w:rPr>
        <w:t xml:space="preserve">, е </w:t>
      </w:r>
      <w:r w:rsidR="00E75C10">
        <w:rPr>
          <w:i/>
        </w:rPr>
        <w:t>физическото</w:t>
      </w:r>
      <w:r>
        <w:rPr>
          <w:i/>
        </w:rPr>
        <w:t xml:space="preserve"> лице, задължено</w:t>
      </w:r>
      <w:r w:rsidRPr="002C3480">
        <w:rPr>
          <w:i/>
        </w:rPr>
        <w:t xml:space="preserve"> да </w:t>
      </w:r>
      <w:r>
        <w:rPr>
          <w:i/>
        </w:rPr>
        <w:t xml:space="preserve">заплаща </w:t>
      </w:r>
      <w:r w:rsidRPr="00B87A9D">
        <w:rPr>
          <w:b/>
          <w:i/>
        </w:rPr>
        <w:t>ежемесечно</w:t>
      </w:r>
      <w:r>
        <w:rPr>
          <w:i/>
        </w:rPr>
        <w:t xml:space="preserve"> в срок до 20-то число на текущия месец начислените </w:t>
      </w:r>
      <w:r w:rsidRPr="00F80FA9">
        <w:rPr>
          <w:b/>
          <w:i/>
        </w:rPr>
        <w:t>такси</w:t>
      </w:r>
      <w:r>
        <w:rPr>
          <w:b/>
          <w:i/>
        </w:rPr>
        <w:t xml:space="preserve"> по чл. 72 от ЗМДТ,</w:t>
      </w:r>
      <w:r>
        <w:rPr>
          <w:i/>
        </w:rPr>
        <w:t xml:space="preserve"> </w:t>
      </w:r>
      <w:proofErr w:type="spellStart"/>
      <w:r>
        <w:rPr>
          <w:i/>
        </w:rPr>
        <w:t>относими</w:t>
      </w:r>
      <w:proofErr w:type="spellEnd"/>
      <w:r>
        <w:rPr>
          <w:i/>
        </w:rPr>
        <w:t xml:space="preserve"> по Разрешение №ОБ-00</w:t>
      </w:r>
      <w:r w:rsidR="00E75C10">
        <w:rPr>
          <w:i/>
        </w:rPr>
        <w:t>0025-6</w:t>
      </w:r>
      <w:r>
        <w:rPr>
          <w:i/>
        </w:rPr>
        <w:t xml:space="preserve"> / </w:t>
      </w:r>
      <w:r w:rsidR="00E75C10">
        <w:rPr>
          <w:i/>
        </w:rPr>
        <w:t>17.11.2008г</w:t>
      </w:r>
      <w:r>
        <w:rPr>
          <w:i/>
        </w:rPr>
        <w:t xml:space="preserve">., определени в размер на </w:t>
      </w:r>
      <w:r w:rsidR="00E75C10">
        <w:rPr>
          <w:i/>
        </w:rPr>
        <w:t>75</w:t>
      </w:r>
      <w:r>
        <w:rPr>
          <w:i/>
        </w:rPr>
        <w:t xml:space="preserve">,00 лв. на месец или общо в размер на </w:t>
      </w:r>
      <w:r w:rsidR="00E75C10">
        <w:rPr>
          <w:b/>
          <w:i/>
        </w:rPr>
        <w:t>900,00лв.</w:t>
      </w:r>
      <w:r>
        <w:rPr>
          <w:b/>
          <w:i/>
        </w:rPr>
        <w:t xml:space="preserve"> за разглеждания период от 01.</w:t>
      </w:r>
      <w:r w:rsidR="00E75C10">
        <w:rPr>
          <w:b/>
          <w:i/>
        </w:rPr>
        <w:t>10</w:t>
      </w:r>
      <w:r>
        <w:rPr>
          <w:b/>
          <w:i/>
        </w:rPr>
        <w:t>.20</w:t>
      </w:r>
      <w:r w:rsidR="00E75C10">
        <w:rPr>
          <w:b/>
          <w:i/>
        </w:rPr>
        <w:t>08</w:t>
      </w:r>
      <w:r>
        <w:rPr>
          <w:b/>
          <w:i/>
        </w:rPr>
        <w:t xml:space="preserve"> г. до </w:t>
      </w:r>
      <w:r w:rsidR="00E75C10">
        <w:rPr>
          <w:b/>
          <w:i/>
        </w:rPr>
        <w:t>30.09.2009</w:t>
      </w:r>
      <w:r>
        <w:rPr>
          <w:b/>
          <w:i/>
        </w:rPr>
        <w:t xml:space="preserve"> г. вкл.</w:t>
      </w:r>
      <w:r w:rsidRPr="00F80FA9">
        <w:rPr>
          <w:b/>
          <w:i/>
        </w:rPr>
        <w:t xml:space="preserve"> </w:t>
      </w:r>
    </w:p>
    <w:p w:rsidR="00B15E50" w:rsidRDefault="00E75C10" w:rsidP="00B15E50">
      <w:pPr>
        <w:pStyle w:val="a3"/>
        <w:ind w:firstLine="360"/>
        <w:jc w:val="both"/>
        <w:rPr>
          <w:b/>
        </w:rPr>
      </w:pPr>
      <w:r>
        <w:rPr>
          <w:b/>
        </w:rPr>
        <w:t>В аспект на горното, н</w:t>
      </w:r>
      <w:r w:rsidR="00B15E50">
        <w:rPr>
          <w:b/>
        </w:rPr>
        <w:t xml:space="preserve">ачислените задълженията по чл. 72 от ЗМДТ на </w:t>
      </w:r>
      <w:r>
        <w:rPr>
          <w:b/>
        </w:rPr>
        <w:t>ЕТ „РУМЯНА МИЛЕВА – ЛЪКИ 13” с</w:t>
      </w:r>
      <w:r w:rsidRPr="00F82C7D">
        <w:rPr>
          <w:b/>
        </w:rPr>
        <w:t xml:space="preserve"> </w:t>
      </w:r>
      <w:r>
        <w:rPr>
          <w:b/>
        </w:rPr>
        <w:t>ЕИК</w:t>
      </w:r>
      <w:r w:rsidRPr="00F82C7D">
        <w:rPr>
          <w:b/>
        </w:rPr>
        <w:t xml:space="preserve"> </w:t>
      </w:r>
      <w:r>
        <w:rPr>
          <w:b/>
        </w:rPr>
        <w:t>825146800</w:t>
      </w:r>
      <w:r w:rsidRPr="00F82C7D">
        <w:rPr>
          <w:b/>
        </w:rPr>
        <w:t>, със седалище и адрес на управление: гр. Пловдив 400</w:t>
      </w:r>
      <w:r>
        <w:rPr>
          <w:b/>
        </w:rPr>
        <w:t>0</w:t>
      </w:r>
      <w:r w:rsidRPr="00F82C7D">
        <w:rPr>
          <w:b/>
        </w:rPr>
        <w:t>, район „</w:t>
      </w:r>
      <w:r>
        <w:rPr>
          <w:b/>
        </w:rPr>
        <w:t>Западен</w:t>
      </w:r>
      <w:r w:rsidRPr="00F82C7D">
        <w:rPr>
          <w:b/>
        </w:rPr>
        <w:t>”, ул. „</w:t>
      </w:r>
      <w:r>
        <w:rPr>
          <w:b/>
        </w:rPr>
        <w:t>Царевец</w:t>
      </w:r>
      <w:r w:rsidRPr="00F82C7D">
        <w:rPr>
          <w:b/>
        </w:rPr>
        <w:t>” №</w:t>
      </w:r>
      <w:r>
        <w:rPr>
          <w:b/>
        </w:rPr>
        <w:t>33, представлявано от собственика Румяна Георгиева Милева</w:t>
      </w:r>
      <w:r w:rsidR="00B15E50">
        <w:rPr>
          <w:b/>
        </w:rPr>
        <w:t xml:space="preserve">, за периода: </w:t>
      </w:r>
      <w:r w:rsidR="00B15E50">
        <w:rPr>
          <w:b/>
          <w:i/>
        </w:rPr>
        <w:t>от 01.</w:t>
      </w:r>
      <w:r>
        <w:rPr>
          <w:b/>
          <w:i/>
        </w:rPr>
        <w:t>10</w:t>
      </w:r>
      <w:r w:rsidR="00B15E50">
        <w:rPr>
          <w:b/>
          <w:i/>
        </w:rPr>
        <w:t>.20</w:t>
      </w:r>
      <w:r>
        <w:rPr>
          <w:b/>
          <w:i/>
        </w:rPr>
        <w:t>08</w:t>
      </w:r>
      <w:r w:rsidR="00B15E50">
        <w:rPr>
          <w:b/>
          <w:i/>
        </w:rPr>
        <w:t xml:space="preserve"> г. до </w:t>
      </w:r>
      <w:r>
        <w:rPr>
          <w:b/>
          <w:i/>
        </w:rPr>
        <w:t>30.09.2009</w:t>
      </w:r>
      <w:r w:rsidR="00B15E50">
        <w:rPr>
          <w:b/>
          <w:i/>
        </w:rPr>
        <w:t xml:space="preserve"> г</w:t>
      </w:r>
      <w:r w:rsidR="00B15E50" w:rsidRPr="00C7615B">
        <w:rPr>
          <w:b/>
          <w:i/>
        </w:rPr>
        <w:t>.</w:t>
      </w:r>
      <w:r w:rsidR="00B15E50">
        <w:rPr>
          <w:b/>
          <w:i/>
        </w:rPr>
        <w:t xml:space="preserve"> вкл., </w:t>
      </w:r>
      <w:r w:rsidR="00B15E50">
        <w:rPr>
          <w:b/>
        </w:rPr>
        <w:t>са описани в табличен вид по-долу, а именно:</w:t>
      </w:r>
    </w:p>
    <w:p w:rsidR="00E75C10" w:rsidRDefault="00E75C10" w:rsidP="00B15E50">
      <w:pPr>
        <w:pStyle w:val="a3"/>
        <w:ind w:firstLine="360"/>
        <w:jc w:val="both"/>
        <w:rPr>
          <w:b/>
        </w:rPr>
      </w:pPr>
    </w:p>
    <w:tbl>
      <w:tblPr>
        <w:tblW w:w="0" w:type="auto"/>
        <w:jc w:val="center"/>
        <w:tblInd w:w="-1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50"/>
        <w:gridCol w:w="3274"/>
        <w:gridCol w:w="2126"/>
        <w:gridCol w:w="2848"/>
      </w:tblGrid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850" w:type="dxa"/>
            <w:vMerge w:val="restart"/>
            <w:vAlign w:val="center"/>
          </w:tcPr>
          <w:p w:rsidR="00E75C10" w:rsidRPr="00E32D49" w:rsidRDefault="00E75C10" w:rsidP="004F54C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274" w:type="dxa"/>
            <w:vMerge w:val="restart"/>
            <w:vAlign w:val="center"/>
          </w:tcPr>
          <w:p w:rsidR="00E75C10" w:rsidRPr="00E32D49" w:rsidRDefault="00E75C10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6" w:type="dxa"/>
            <w:vMerge w:val="restart"/>
            <w:vAlign w:val="center"/>
          </w:tcPr>
          <w:p w:rsidR="00E75C10" w:rsidRPr="00E32D49" w:rsidRDefault="00E75C10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848" w:type="dxa"/>
            <w:vMerge w:val="restart"/>
            <w:vAlign w:val="center"/>
          </w:tcPr>
          <w:p w:rsidR="00E75C10" w:rsidRDefault="00E75C10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</w:t>
            </w:r>
          </w:p>
          <w:p w:rsidR="00E75C10" w:rsidRPr="007033AD" w:rsidRDefault="00E75C10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месечната такса</w:t>
            </w:r>
          </w:p>
          <w:p w:rsidR="00E75C10" w:rsidRPr="00E32D49" w:rsidRDefault="00E75C10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</w:t>
            </w:r>
            <w:r>
              <w:rPr>
                <w:b/>
                <w:sz w:val="24"/>
                <w:szCs w:val="24"/>
                <w:lang w:val="bg-BG"/>
              </w:rPr>
              <w:t xml:space="preserve"> лева</w:t>
            </w:r>
          </w:p>
        </w:tc>
      </w:tr>
      <w:tr w:rsidR="00E75C10" w:rsidTr="004F54C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850" w:type="dxa"/>
            <w:vMerge/>
            <w:vAlign w:val="center"/>
          </w:tcPr>
          <w:p w:rsidR="00E75C10" w:rsidRDefault="00E75C10" w:rsidP="004F54C9">
            <w:pPr>
              <w:jc w:val="both"/>
              <w:rPr>
                <w:b/>
                <w:lang w:val="bg-BG"/>
              </w:rPr>
            </w:pPr>
          </w:p>
        </w:tc>
        <w:tc>
          <w:tcPr>
            <w:tcW w:w="3274" w:type="dxa"/>
            <w:vMerge/>
            <w:vAlign w:val="center"/>
          </w:tcPr>
          <w:p w:rsidR="00E75C10" w:rsidRDefault="00E75C10" w:rsidP="004F54C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6" w:type="dxa"/>
            <w:vMerge/>
            <w:vAlign w:val="center"/>
          </w:tcPr>
          <w:p w:rsidR="00E75C10" w:rsidRDefault="00E75C10" w:rsidP="004F54C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848" w:type="dxa"/>
            <w:vMerge/>
            <w:vAlign w:val="center"/>
          </w:tcPr>
          <w:p w:rsidR="00E75C10" w:rsidRDefault="00E75C10" w:rsidP="004F54C9">
            <w:pPr>
              <w:jc w:val="center"/>
              <w:rPr>
                <w:b/>
                <w:lang w:val="bg-BG"/>
              </w:rPr>
            </w:pP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274" w:type="dxa"/>
          </w:tcPr>
          <w:p w:rsidR="00E75C10" w:rsidRDefault="00E75C10" w:rsidP="004F54C9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01.11.2008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30.11.2008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</w:pPr>
            <w:r>
              <w:rPr>
                <w:sz w:val="24"/>
                <w:szCs w:val="24"/>
                <w:lang w:val="bg-BG"/>
              </w:rPr>
              <w:t>150</w:t>
            </w:r>
            <w:r w:rsidRPr="00AF16DB">
              <w:rPr>
                <w:sz w:val="24"/>
                <w:szCs w:val="24"/>
                <w:lang w:val="bg-BG"/>
              </w:rPr>
              <w:t>,00</w:t>
            </w:r>
            <w:r>
              <w:rPr>
                <w:sz w:val="24"/>
                <w:szCs w:val="24"/>
                <w:lang w:val="bg-BG"/>
              </w:rPr>
              <w:t xml:space="preserve"> /сумата включва таксата за м.</w:t>
            </w:r>
            <w:r>
              <w:rPr>
                <w:sz w:val="24"/>
                <w:szCs w:val="24"/>
              </w:rPr>
              <w:t xml:space="preserve">X </w:t>
            </w:r>
            <w:r>
              <w:rPr>
                <w:sz w:val="24"/>
                <w:szCs w:val="24"/>
                <w:lang w:val="bg-BG"/>
              </w:rPr>
              <w:t xml:space="preserve">/ </w:t>
            </w:r>
            <w:r>
              <w:rPr>
                <w:sz w:val="24"/>
                <w:szCs w:val="24"/>
              </w:rPr>
              <w:t>2008</w:t>
            </w:r>
            <w:r>
              <w:rPr>
                <w:sz w:val="24"/>
                <w:szCs w:val="24"/>
                <w:lang w:val="bg-BG"/>
              </w:rPr>
              <w:t xml:space="preserve"> г. 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274" w:type="dxa"/>
          </w:tcPr>
          <w:p w:rsidR="00E75C10" w:rsidRDefault="00E75C10" w:rsidP="004F54C9">
            <w:proofErr w:type="spellStart"/>
            <w:r w:rsidRPr="009E01D4">
              <w:rPr>
                <w:sz w:val="24"/>
                <w:szCs w:val="24"/>
              </w:rPr>
              <w:t>Такса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за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ползване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на</w:t>
            </w:r>
            <w:proofErr w:type="spellEnd"/>
            <w:r w:rsidRPr="009E01D4">
              <w:rPr>
                <w:sz w:val="24"/>
                <w:szCs w:val="24"/>
              </w:rPr>
              <w:t xml:space="preserve"> </w:t>
            </w:r>
            <w:proofErr w:type="spellStart"/>
            <w:r w:rsidRPr="009E01D4">
              <w:rPr>
                <w:sz w:val="24"/>
                <w:szCs w:val="24"/>
              </w:rPr>
              <w:t>пазари</w:t>
            </w:r>
            <w:proofErr w:type="spellEnd"/>
            <w:r w:rsidRPr="009E01D4">
              <w:rPr>
                <w:sz w:val="24"/>
                <w:szCs w:val="24"/>
              </w:rPr>
              <w:t xml:space="preserve">, </w:t>
            </w:r>
            <w:proofErr w:type="spellStart"/>
            <w:r w:rsidRPr="009E01D4">
              <w:rPr>
                <w:sz w:val="24"/>
                <w:szCs w:val="24"/>
              </w:rPr>
              <w:t>тържища</w:t>
            </w:r>
            <w:proofErr w:type="spellEnd"/>
            <w:r w:rsidRPr="009E01D4">
              <w:rPr>
                <w:sz w:val="24"/>
                <w:szCs w:val="24"/>
              </w:rPr>
              <w:t xml:space="preserve"> и </w:t>
            </w:r>
            <w:proofErr w:type="spellStart"/>
            <w:r w:rsidRPr="009E01D4">
              <w:rPr>
                <w:sz w:val="24"/>
                <w:szCs w:val="24"/>
              </w:rPr>
              <w:t>други</w:t>
            </w:r>
            <w:proofErr w:type="spellEnd"/>
            <w:r w:rsidRPr="009E01D4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01.12.2008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31.12.2008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274" w:type="dxa"/>
          </w:tcPr>
          <w:p w:rsidR="00E75C10" w:rsidRDefault="00E75C10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</w:t>
            </w:r>
            <w:proofErr w:type="spellStart"/>
            <w:r>
              <w:rPr>
                <w:sz w:val="24"/>
                <w:szCs w:val="24"/>
                <w:lang w:val="bg-BG"/>
              </w:rPr>
              <w:t>01</w:t>
            </w:r>
            <w:proofErr w:type="spellEnd"/>
            <w:r>
              <w:rPr>
                <w:sz w:val="24"/>
                <w:szCs w:val="24"/>
                <w:lang w:val="bg-BG"/>
              </w:rPr>
              <w:t>.2009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31.01.2009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274" w:type="dxa"/>
          </w:tcPr>
          <w:p w:rsidR="00E75C10" w:rsidRDefault="00E75C10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274" w:type="dxa"/>
          </w:tcPr>
          <w:p w:rsidR="00E75C10" w:rsidRDefault="00E75C10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274" w:type="dxa"/>
          </w:tcPr>
          <w:p w:rsidR="00E75C10" w:rsidRDefault="00E75C10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274" w:type="dxa"/>
          </w:tcPr>
          <w:p w:rsidR="00E75C10" w:rsidRDefault="00E75C10" w:rsidP="004F54C9"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274" w:type="dxa"/>
          </w:tcPr>
          <w:p w:rsidR="00E75C10" w:rsidRPr="00DC4468" w:rsidRDefault="00E75C10" w:rsidP="004F54C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</w:pPr>
            <w:r w:rsidRPr="00AF16DB"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274" w:type="dxa"/>
          </w:tcPr>
          <w:p w:rsidR="00E75C10" w:rsidRPr="00DC4468" w:rsidRDefault="00E75C10" w:rsidP="004F54C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01.07.2009 г. – 31.07.2009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274" w:type="dxa"/>
          </w:tcPr>
          <w:p w:rsidR="00E75C10" w:rsidRPr="00DC4468" w:rsidRDefault="00E75C10" w:rsidP="004F54C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01.08.2009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3274" w:type="dxa"/>
          </w:tcPr>
          <w:p w:rsidR="00E75C10" w:rsidRPr="00DC4468" w:rsidRDefault="00E75C10" w:rsidP="004F54C9">
            <w:pPr>
              <w:rPr>
                <w:sz w:val="24"/>
                <w:szCs w:val="24"/>
              </w:rPr>
            </w:pPr>
            <w:proofErr w:type="spellStart"/>
            <w:r w:rsidRPr="00DC4468">
              <w:rPr>
                <w:sz w:val="24"/>
                <w:szCs w:val="24"/>
              </w:rPr>
              <w:t>Такса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за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ползване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на</w:t>
            </w:r>
            <w:proofErr w:type="spellEnd"/>
            <w:r w:rsidRPr="00DC4468">
              <w:rPr>
                <w:sz w:val="24"/>
                <w:szCs w:val="24"/>
              </w:rPr>
              <w:t xml:space="preserve"> </w:t>
            </w:r>
            <w:proofErr w:type="spellStart"/>
            <w:r w:rsidRPr="00DC4468">
              <w:rPr>
                <w:sz w:val="24"/>
                <w:szCs w:val="24"/>
              </w:rPr>
              <w:t>пазари</w:t>
            </w:r>
            <w:proofErr w:type="spellEnd"/>
            <w:r w:rsidRPr="00DC4468">
              <w:rPr>
                <w:sz w:val="24"/>
                <w:szCs w:val="24"/>
              </w:rPr>
              <w:t xml:space="preserve">, </w:t>
            </w:r>
            <w:proofErr w:type="spellStart"/>
            <w:r w:rsidRPr="00DC4468">
              <w:rPr>
                <w:sz w:val="24"/>
                <w:szCs w:val="24"/>
              </w:rPr>
              <w:t>тържища</w:t>
            </w:r>
            <w:proofErr w:type="spellEnd"/>
            <w:r w:rsidRPr="00DC4468">
              <w:rPr>
                <w:sz w:val="24"/>
                <w:szCs w:val="24"/>
              </w:rPr>
              <w:t xml:space="preserve"> и </w:t>
            </w:r>
            <w:proofErr w:type="spellStart"/>
            <w:r w:rsidRPr="00DC4468">
              <w:rPr>
                <w:sz w:val="24"/>
                <w:szCs w:val="24"/>
              </w:rPr>
              <w:t>други</w:t>
            </w:r>
            <w:proofErr w:type="spellEnd"/>
            <w:r w:rsidRPr="00DC446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01.09.2009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E75C10" w:rsidRDefault="00E75C10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E75C10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0" w:type="dxa"/>
            <w:vAlign w:val="center"/>
          </w:tcPr>
          <w:p w:rsidR="00E75C10" w:rsidRDefault="00E75C10" w:rsidP="004F54C9">
            <w:pPr>
              <w:numPr>
                <w:ilvl w:val="0"/>
                <w:numId w:val="5"/>
              </w:numPr>
              <w:ind w:left="0"/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3274" w:type="dxa"/>
          </w:tcPr>
          <w:p w:rsidR="00E75C10" w:rsidRDefault="00E75C10" w:rsidP="004F54C9">
            <w:pPr>
              <w:rPr>
                <w:sz w:val="24"/>
                <w:szCs w:val="24"/>
                <w:lang w:val="bg-BG"/>
              </w:rPr>
            </w:pPr>
          </w:p>
          <w:p w:rsidR="00E75C10" w:rsidRPr="00C178B7" w:rsidRDefault="00E75C10" w:rsidP="004F54C9">
            <w:pPr>
              <w:rPr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</w:t>
            </w:r>
          </w:p>
        </w:tc>
        <w:tc>
          <w:tcPr>
            <w:tcW w:w="2126" w:type="dxa"/>
            <w:vAlign w:val="center"/>
          </w:tcPr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01.11.2008 г. –</w:t>
            </w:r>
          </w:p>
          <w:p w:rsidR="00E75C10" w:rsidRDefault="00E75C10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848" w:type="dxa"/>
          </w:tcPr>
          <w:p w:rsidR="00E75C10" w:rsidRDefault="00E75C10" w:rsidP="004F54C9">
            <w:pPr>
              <w:jc w:val="right"/>
              <w:rPr>
                <w:b/>
                <w:sz w:val="24"/>
                <w:szCs w:val="24"/>
                <w:lang w:val="bg-BG"/>
              </w:rPr>
            </w:pPr>
          </w:p>
          <w:p w:rsidR="00E75C10" w:rsidRPr="0047214B" w:rsidRDefault="00E75C10" w:rsidP="004F54C9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900,00</w:t>
            </w:r>
          </w:p>
        </w:tc>
      </w:tr>
    </w:tbl>
    <w:p w:rsidR="00D271CB" w:rsidRDefault="00D271CB" w:rsidP="009F249B">
      <w:pPr>
        <w:pStyle w:val="a3"/>
        <w:tabs>
          <w:tab w:val="left" w:pos="708"/>
        </w:tabs>
        <w:ind w:firstLine="284"/>
        <w:jc w:val="both"/>
      </w:pPr>
      <w:r>
        <w:lastRenderedPageBreak/>
        <w:t xml:space="preserve">До датата на съставяне на настоящия акт  – </w:t>
      </w:r>
      <w:r w:rsidR="009F249B">
        <w:t>28.04.2014</w:t>
      </w:r>
      <w:r>
        <w:t xml:space="preserve"> г., по Разрешение № ОБ-000</w:t>
      </w:r>
      <w:r w:rsidR="009F249B">
        <w:t>025-6</w:t>
      </w:r>
      <w:r>
        <w:t xml:space="preserve"> / </w:t>
      </w:r>
      <w:r w:rsidR="009F249B">
        <w:t>17.11</w:t>
      </w:r>
      <w:r>
        <w:t xml:space="preserve">.2008 г., издадено от Кмета на </w:t>
      </w:r>
      <w:r w:rsidR="009F249B">
        <w:t>район „Централен“, О</w:t>
      </w:r>
      <w:r>
        <w:t xml:space="preserve">бщина Пловдив, за ползване на </w:t>
      </w:r>
      <w:r w:rsidR="009F249B">
        <w:t>терен</w:t>
      </w:r>
      <w:r>
        <w:t xml:space="preserve"> общинска собственост за търговска дейност съгласно Раздел ІІ от ЗМДТ, чрез поставяне на </w:t>
      </w:r>
      <w:proofErr w:type="spellStart"/>
      <w:r>
        <w:t>преместмаемо</w:t>
      </w:r>
      <w:proofErr w:type="spellEnd"/>
      <w:r>
        <w:t xml:space="preserve"> съоръжение за търговия по чл. 56 от ЗУТ от </w:t>
      </w:r>
      <w:r w:rsidR="009F249B">
        <w:t>едноличен търговец</w:t>
      </w:r>
      <w:r>
        <w:t xml:space="preserve"> ЕТ „</w:t>
      </w:r>
      <w:r w:rsidR="009F249B">
        <w:t>Румяна Милева – Лъки 13” с ЕИК 825146800</w:t>
      </w:r>
      <w:r>
        <w:t xml:space="preserve"> са извършени следните плащания в брой на касата на </w:t>
      </w:r>
      <w:r w:rsidR="009F249B">
        <w:t>район „Централен“, О</w:t>
      </w:r>
      <w:r>
        <w:t>бщина Пловдив:</w:t>
      </w:r>
    </w:p>
    <w:p w:rsidR="00D271CB" w:rsidRDefault="00D271CB" w:rsidP="00D271CB">
      <w:pPr>
        <w:pStyle w:val="a3"/>
        <w:tabs>
          <w:tab w:val="left" w:pos="708"/>
        </w:tabs>
        <w:ind w:firstLine="851"/>
        <w:jc w:val="both"/>
      </w:pPr>
    </w:p>
    <w:p w:rsidR="009F249B" w:rsidRDefault="009F249B" w:rsidP="009F249B">
      <w:pPr>
        <w:pStyle w:val="a3"/>
        <w:tabs>
          <w:tab w:val="left" w:pos="708"/>
        </w:tabs>
        <w:ind w:firstLine="851"/>
        <w:jc w:val="both"/>
      </w:pPr>
      <w:r>
        <w:t>- с пл. документ № 0060318724 / 07.11.2008 г. – 75,00 лв. плащане на дължима сума за м. Х / 2008 г.</w:t>
      </w:r>
    </w:p>
    <w:p w:rsidR="009F249B" w:rsidRDefault="009F249B" w:rsidP="009F249B">
      <w:pPr>
        <w:pStyle w:val="a3"/>
        <w:tabs>
          <w:tab w:val="left" w:pos="708"/>
        </w:tabs>
        <w:ind w:firstLine="851"/>
        <w:jc w:val="both"/>
      </w:pPr>
      <w:r>
        <w:t>- с пл. документ № 0060319804 / 28.11.2008 г. – 75,00 лв. плащане на дължима сума за м. ХІ / 2008 г.</w:t>
      </w:r>
    </w:p>
    <w:p w:rsidR="009F249B" w:rsidRDefault="009F249B" w:rsidP="009F249B">
      <w:pPr>
        <w:pStyle w:val="a3"/>
        <w:tabs>
          <w:tab w:val="left" w:pos="708"/>
        </w:tabs>
        <w:ind w:firstLine="851"/>
        <w:jc w:val="both"/>
      </w:pPr>
      <w:r>
        <w:t>- с пл. документ № 0060323181 / 17.02.2009 г. – 150,00 лв. плащане на дължима сума за м. Х</w:t>
      </w:r>
      <w:r>
        <w:rPr>
          <w:lang w:val="en-US"/>
        </w:rPr>
        <w:t>II</w:t>
      </w:r>
      <w:r>
        <w:t xml:space="preserve"> / 2008 г.</w:t>
      </w:r>
      <w:r>
        <w:rPr>
          <w:lang w:val="en-US"/>
        </w:rPr>
        <w:t xml:space="preserve"> </w:t>
      </w:r>
      <w:r>
        <w:t xml:space="preserve">и за м. </w:t>
      </w:r>
      <w:proofErr w:type="gramStart"/>
      <w:r>
        <w:rPr>
          <w:lang w:val="en-US"/>
        </w:rPr>
        <w:t>I / 2009</w:t>
      </w:r>
      <w:r>
        <w:t xml:space="preserve"> г.</w:t>
      </w:r>
      <w:proofErr w:type="gramEnd"/>
    </w:p>
    <w:p w:rsidR="009F249B" w:rsidRDefault="00D271CB" w:rsidP="009F249B">
      <w:pPr>
        <w:pStyle w:val="a3"/>
        <w:jc w:val="both"/>
        <w:rPr>
          <w:b/>
        </w:rPr>
      </w:pPr>
      <w:r>
        <w:rPr>
          <w:b/>
        </w:rPr>
        <w:t xml:space="preserve">         Общ размер на платените такси </w:t>
      </w:r>
      <w:r w:rsidR="009F249B">
        <w:rPr>
          <w:b/>
        </w:rPr>
        <w:t>300,00 лв. ( триста лева и нула стотинки).</w:t>
      </w:r>
    </w:p>
    <w:p w:rsidR="00D271CB" w:rsidRDefault="00D271CB" w:rsidP="00D271CB">
      <w:pPr>
        <w:pStyle w:val="a3"/>
        <w:jc w:val="both"/>
        <w:rPr>
          <w:b/>
        </w:rPr>
      </w:pPr>
    </w:p>
    <w:p w:rsidR="009F249B" w:rsidRDefault="009F249B" w:rsidP="009F249B">
      <w:pPr>
        <w:pStyle w:val="a3"/>
        <w:tabs>
          <w:tab w:val="left" w:pos="708"/>
        </w:tabs>
        <w:ind w:firstLine="426"/>
        <w:jc w:val="both"/>
      </w:pPr>
      <w:r>
        <w:t xml:space="preserve">В случаите, когато таксите не се внасят в срок, същите, на основание чл. 4, ал. 2, във връзка с чл. 9б </w:t>
      </w:r>
      <w:r w:rsidRPr="005B4668">
        <w:t xml:space="preserve">от ЗМДТ </w:t>
      </w:r>
      <w:r>
        <w:t xml:space="preserve">се събират заедно с </w:t>
      </w:r>
      <w:r w:rsidRPr="005B4668">
        <w:t>лихвите по Закона за лихвите върху данъци, такси и други подобни държавни вземания по реда на Данъчно–осигурителния процесуален кодекс</w:t>
      </w:r>
      <w:r>
        <w:t xml:space="preserve"> (ДОПК)</w:t>
      </w:r>
      <w:r w:rsidRPr="005B4668">
        <w:t>.</w:t>
      </w:r>
    </w:p>
    <w:p w:rsidR="009F249B" w:rsidRPr="00AC58E8" w:rsidRDefault="009F249B" w:rsidP="009F249B">
      <w:pPr>
        <w:pStyle w:val="a3"/>
        <w:jc w:val="both"/>
      </w:pPr>
      <w:r>
        <w:t xml:space="preserve">        Съгласно чл.20,</w:t>
      </w:r>
      <w:r>
        <w:t xml:space="preserve"> </w:t>
      </w:r>
      <w:r>
        <w:t xml:space="preserve">ал.11 </w:t>
      </w:r>
      <w:r>
        <w:rPr>
          <w:lang w:val="en-US"/>
        </w:rPr>
        <w:t>(</w:t>
      </w:r>
      <w:r>
        <w:t>предишна ал.10</w:t>
      </w:r>
      <w:r>
        <w:rPr>
          <w:lang w:val="en-US"/>
        </w:rPr>
        <w:t>)</w:t>
      </w:r>
      <w:r>
        <w:t xml:space="preserve"> от Наредбата за определянето и администрирането на местните такси и  цени на услуги на територията на Община Пловдив,</w:t>
      </w:r>
      <w:r w:rsidRPr="00B52CE0">
        <w:t xml:space="preserve"> </w:t>
      </w:r>
      <w:r>
        <w:t>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F249B" w:rsidRDefault="009F249B" w:rsidP="009F249B">
      <w:pPr>
        <w:pStyle w:val="a3"/>
        <w:jc w:val="both"/>
      </w:pPr>
    </w:p>
    <w:p w:rsidR="009F249B" w:rsidRDefault="009F249B" w:rsidP="009F249B">
      <w:pPr>
        <w:pStyle w:val="a3"/>
        <w:tabs>
          <w:tab w:val="left" w:pos="708"/>
        </w:tabs>
        <w:ind w:firstLine="567"/>
        <w:jc w:val="both"/>
      </w:pPr>
      <w:r>
        <w:t xml:space="preserve">Начислените лихви за неплатените суми по Разрешение № ОБ-000025-6 / 17.11.2008 г., издадено от Кмета на район „Централен“, Община Пловдив, за ползване на имот общинска собственост за търговска дейност съгласно Раздел ІІ от ЗМДТ, чрез поставяне на </w:t>
      </w:r>
      <w:proofErr w:type="spellStart"/>
      <w:r>
        <w:t>преместваемо</w:t>
      </w:r>
      <w:proofErr w:type="spellEnd"/>
      <w:r>
        <w:t xml:space="preserve"> съоръжение </w:t>
      </w:r>
      <w:r>
        <w:t xml:space="preserve">за търговия по чл. 56 от ЗУТ </w:t>
      </w:r>
      <w:r w:rsidR="00FF520B">
        <w:t>са отразени общ</w:t>
      </w:r>
      <w:r w:rsidR="00FF520B">
        <w:t xml:space="preserve">о в съставената по-долу таблица на основание счетоводни справки, </w:t>
      </w:r>
      <w:r>
        <w:t xml:space="preserve">генерирани от програмата за </w:t>
      </w:r>
      <w:proofErr w:type="spellStart"/>
      <w:r>
        <w:t>приходосъбиране</w:t>
      </w:r>
      <w:proofErr w:type="spellEnd"/>
      <w:r>
        <w:t xml:space="preserve"> на район „</w:t>
      </w:r>
      <w:r w:rsidR="00FF520B">
        <w:t>Централен“ и на Община Пловдив и величината на същите е следната:</w:t>
      </w:r>
    </w:p>
    <w:p w:rsidR="009640A0" w:rsidRDefault="009640A0" w:rsidP="009640A0">
      <w:pPr>
        <w:pStyle w:val="a3"/>
        <w:tabs>
          <w:tab w:val="left" w:pos="708"/>
        </w:tabs>
        <w:ind w:firstLine="851"/>
        <w:jc w:val="both"/>
      </w:pPr>
    </w:p>
    <w:tbl>
      <w:tblPr>
        <w:tblW w:w="0" w:type="auto"/>
        <w:jc w:val="center"/>
        <w:tblInd w:w="-1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6"/>
        <w:gridCol w:w="3260"/>
        <w:gridCol w:w="3686"/>
        <w:gridCol w:w="1700"/>
      </w:tblGrid>
      <w:tr w:rsidR="009F249B" w:rsidRPr="005D6773" w:rsidTr="004F54C9">
        <w:trPr>
          <w:cantSplit/>
          <w:trHeight w:val="991"/>
          <w:jc w:val="center"/>
        </w:trPr>
        <w:tc>
          <w:tcPr>
            <w:tcW w:w="566" w:type="dxa"/>
            <w:vAlign w:val="center"/>
          </w:tcPr>
          <w:p w:rsidR="009F249B" w:rsidRPr="005D6773" w:rsidRDefault="009F249B" w:rsidP="004F54C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6946" w:type="dxa"/>
            <w:gridSpan w:val="2"/>
            <w:vAlign w:val="center"/>
          </w:tcPr>
          <w:p w:rsidR="009F249B" w:rsidRPr="005D6773" w:rsidRDefault="009F249B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  <w:p w:rsidR="009F249B" w:rsidRPr="005D6773" w:rsidRDefault="009F249B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1700" w:type="dxa"/>
            <w:vAlign w:val="center"/>
          </w:tcPr>
          <w:p w:rsidR="009F249B" w:rsidRPr="005D6773" w:rsidRDefault="009F249B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Размер на </w:t>
            </w:r>
            <w:r>
              <w:rPr>
                <w:b/>
                <w:sz w:val="24"/>
                <w:szCs w:val="24"/>
                <w:lang w:val="bg-BG"/>
              </w:rPr>
              <w:t>лихвата,</w:t>
            </w:r>
          </w:p>
          <w:p w:rsidR="009F249B" w:rsidRPr="005D6773" w:rsidRDefault="009F249B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5D6773">
              <w:rPr>
                <w:b/>
                <w:sz w:val="24"/>
                <w:szCs w:val="24"/>
                <w:lang w:val="bg-BG"/>
              </w:rPr>
              <w:t xml:space="preserve"> лв.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Осчетоводяване на лихви към 21.11.2008 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6946" w:type="dxa"/>
            <w:gridSpan w:val="2"/>
          </w:tcPr>
          <w:p w:rsidR="009F249B" w:rsidRPr="0015534F" w:rsidRDefault="009F249B" w:rsidP="004F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>Осчетоводяване на лихви към 24.11.2008г.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>Осчетоводяване на лихви към 2</w:t>
            </w:r>
            <w:r>
              <w:rPr>
                <w:sz w:val="24"/>
                <w:szCs w:val="24"/>
                <w:lang w:val="bg-BG"/>
              </w:rPr>
              <w:t>5</w:t>
            </w:r>
            <w:r w:rsidRPr="005B5C37">
              <w:rPr>
                <w:sz w:val="24"/>
                <w:szCs w:val="24"/>
                <w:lang w:val="bg-BG"/>
              </w:rPr>
              <w:t>.11.2008г.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>Осчетоводяване на лихви към 2</w:t>
            </w:r>
            <w:r>
              <w:rPr>
                <w:sz w:val="24"/>
                <w:szCs w:val="24"/>
                <w:lang w:val="bg-BG"/>
              </w:rPr>
              <w:t>6</w:t>
            </w:r>
            <w:r w:rsidRPr="005B5C37">
              <w:rPr>
                <w:sz w:val="24"/>
                <w:szCs w:val="24"/>
                <w:lang w:val="bg-BG"/>
              </w:rPr>
              <w:t>.11.2008г.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>Осчетоводяване на лихви към 2</w:t>
            </w:r>
            <w:r>
              <w:rPr>
                <w:sz w:val="24"/>
                <w:szCs w:val="24"/>
                <w:lang w:val="bg-BG"/>
              </w:rPr>
              <w:t>7</w:t>
            </w:r>
            <w:r w:rsidRPr="005B5C37">
              <w:rPr>
                <w:sz w:val="24"/>
                <w:szCs w:val="24"/>
                <w:lang w:val="bg-BG"/>
              </w:rPr>
              <w:t>.11.2008г.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20.12</w:t>
            </w:r>
            <w:r w:rsidRPr="005B5C37">
              <w:rPr>
                <w:sz w:val="24"/>
                <w:szCs w:val="24"/>
                <w:lang w:val="bg-BG"/>
              </w:rPr>
              <w:t>.2008г.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>Осчетоводяване на лихви към 2</w:t>
            </w:r>
            <w:r>
              <w:rPr>
                <w:sz w:val="24"/>
                <w:szCs w:val="24"/>
                <w:lang w:val="bg-BG"/>
              </w:rPr>
              <w:t>2</w:t>
            </w:r>
            <w:r w:rsidRPr="005B5C37">
              <w:rPr>
                <w:sz w:val="24"/>
                <w:szCs w:val="24"/>
                <w:lang w:val="bg-BG"/>
              </w:rPr>
              <w:t>.1</w:t>
            </w:r>
            <w:r>
              <w:rPr>
                <w:sz w:val="24"/>
                <w:szCs w:val="24"/>
                <w:lang w:val="bg-BG"/>
              </w:rPr>
              <w:t>2</w:t>
            </w:r>
            <w:r w:rsidRPr="005B5C37">
              <w:rPr>
                <w:sz w:val="24"/>
                <w:szCs w:val="24"/>
                <w:lang w:val="bg-BG"/>
              </w:rPr>
              <w:t>.2008г.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0,07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23.12</w:t>
            </w:r>
            <w:r w:rsidRPr="005B5C37">
              <w:rPr>
                <w:sz w:val="24"/>
                <w:szCs w:val="24"/>
                <w:lang w:val="bg-BG"/>
              </w:rPr>
              <w:t>.2008г.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29.12</w:t>
            </w:r>
            <w:r w:rsidRPr="005B5C37">
              <w:rPr>
                <w:sz w:val="24"/>
                <w:szCs w:val="24"/>
                <w:lang w:val="bg-BG"/>
              </w:rPr>
              <w:t>.2008г.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30.12</w:t>
            </w:r>
            <w:r w:rsidRPr="005B5C37">
              <w:rPr>
                <w:sz w:val="24"/>
                <w:szCs w:val="24"/>
                <w:lang w:val="bg-BG"/>
              </w:rPr>
              <w:t>.2008г.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05.01</w:t>
            </w:r>
            <w:r w:rsidRPr="005B5C37">
              <w:rPr>
                <w:sz w:val="24"/>
                <w:szCs w:val="24"/>
                <w:lang w:val="bg-BG"/>
              </w:rPr>
              <w:t>.200</w:t>
            </w:r>
            <w:r>
              <w:rPr>
                <w:sz w:val="24"/>
                <w:szCs w:val="24"/>
                <w:lang w:val="bg-BG"/>
              </w:rPr>
              <w:t>9</w:t>
            </w:r>
            <w:r w:rsidRPr="005B5C37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0,20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12.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06.01.2009г.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07.01.2009г</w:t>
            </w:r>
            <w:r w:rsidRPr="005B5C37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08.01.2009г.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B5C37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09.01.2009г.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16.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10DC0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510DC0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17.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10DC0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13</w:t>
            </w:r>
            <w:r w:rsidRPr="00510DC0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18.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10DC0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14</w:t>
            </w:r>
            <w:r w:rsidRPr="00510DC0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19.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10DC0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15</w:t>
            </w:r>
            <w:r w:rsidRPr="00510DC0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20.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10DC0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16</w:t>
            </w:r>
            <w:r w:rsidRPr="00510DC0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10DC0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</w:t>
            </w:r>
            <w:r w:rsidRPr="00510DC0">
              <w:rPr>
                <w:sz w:val="24"/>
                <w:szCs w:val="24"/>
                <w:lang w:val="bg-BG"/>
              </w:rPr>
              <w:t>9.01.2009г.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22.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10DC0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20</w:t>
            </w:r>
            <w:r w:rsidRPr="00510DC0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10DC0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21</w:t>
            </w:r>
            <w:r w:rsidRPr="00510DC0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10DC0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22</w:t>
            </w:r>
            <w:r w:rsidRPr="00510DC0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25.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851872">
              <w:rPr>
                <w:sz w:val="24"/>
                <w:szCs w:val="24"/>
                <w:lang w:val="bg-BG"/>
              </w:rPr>
              <w:t>Осчетоводяване на лихви към 2</w:t>
            </w:r>
            <w:r>
              <w:rPr>
                <w:sz w:val="24"/>
                <w:szCs w:val="24"/>
                <w:lang w:val="bg-BG"/>
              </w:rPr>
              <w:t>3</w:t>
            </w:r>
            <w:r w:rsidRPr="00851872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26.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851872">
              <w:rPr>
                <w:sz w:val="24"/>
                <w:szCs w:val="24"/>
                <w:lang w:val="bg-BG"/>
              </w:rPr>
              <w:t>Осчетоводяване на лихви към 2</w:t>
            </w:r>
            <w:r>
              <w:rPr>
                <w:sz w:val="24"/>
                <w:szCs w:val="24"/>
                <w:lang w:val="bg-BG"/>
              </w:rPr>
              <w:t>6</w:t>
            </w:r>
            <w:r w:rsidRPr="00851872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27.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851872">
              <w:rPr>
                <w:sz w:val="24"/>
                <w:szCs w:val="24"/>
                <w:lang w:val="bg-BG"/>
              </w:rPr>
              <w:t>Осчетоводяване на лихви към 2</w:t>
            </w:r>
            <w:r>
              <w:rPr>
                <w:sz w:val="24"/>
                <w:szCs w:val="24"/>
                <w:lang w:val="bg-BG"/>
              </w:rPr>
              <w:t>7</w:t>
            </w:r>
            <w:r w:rsidRPr="00851872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851872">
              <w:rPr>
                <w:sz w:val="24"/>
                <w:szCs w:val="24"/>
                <w:lang w:val="bg-BG"/>
              </w:rPr>
              <w:t>Осчетоводяване на лихви към 2</w:t>
            </w:r>
            <w:r>
              <w:rPr>
                <w:sz w:val="24"/>
                <w:szCs w:val="24"/>
                <w:lang w:val="bg-BG"/>
              </w:rPr>
              <w:t>8</w:t>
            </w:r>
            <w:r w:rsidRPr="00851872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29.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851872">
              <w:rPr>
                <w:sz w:val="24"/>
                <w:szCs w:val="24"/>
                <w:lang w:val="bg-BG"/>
              </w:rPr>
              <w:t>Осчетоводяване на лихви към 2</w:t>
            </w:r>
            <w:r>
              <w:rPr>
                <w:sz w:val="24"/>
                <w:szCs w:val="24"/>
                <w:lang w:val="bg-BG"/>
              </w:rPr>
              <w:t>9</w:t>
            </w:r>
            <w:r w:rsidRPr="00851872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851872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</w:t>
            </w:r>
            <w:r w:rsidRPr="00851872">
              <w:rPr>
                <w:sz w:val="24"/>
                <w:szCs w:val="24"/>
                <w:lang w:val="bg-BG"/>
              </w:rPr>
              <w:t>.01.2009г.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851872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02.</w:t>
            </w:r>
            <w:proofErr w:type="spellStart"/>
            <w:r>
              <w:rPr>
                <w:sz w:val="24"/>
                <w:szCs w:val="24"/>
                <w:lang w:val="bg-BG"/>
              </w:rPr>
              <w:t>02</w:t>
            </w:r>
            <w:proofErr w:type="spellEnd"/>
            <w:r w:rsidRPr="00851872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32.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851872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03.02</w:t>
            </w:r>
            <w:r w:rsidRPr="00851872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851872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04.02</w:t>
            </w:r>
            <w:r w:rsidRPr="00851872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>Осчетоводяване на лихви към 0</w:t>
            </w:r>
            <w:r>
              <w:rPr>
                <w:sz w:val="24"/>
                <w:szCs w:val="24"/>
                <w:lang w:val="bg-BG"/>
              </w:rPr>
              <w:t>5</w:t>
            </w:r>
            <w:r w:rsidRPr="006C663C">
              <w:rPr>
                <w:sz w:val="24"/>
                <w:szCs w:val="24"/>
                <w:lang w:val="bg-BG"/>
              </w:rPr>
              <w:t>.02.2009г.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35.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>Осчетоводяване на лихви към 0</w:t>
            </w:r>
            <w:r>
              <w:rPr>
                <w:sz w:val="24"/>
                <w:szCs w:val="24"/>
                <w:lang w:val="bg-BG"/>
              </w:rPr>
              <w:t>6</w:t>
            </w:r>
            <w:r w:rsidRPr="006C663C">
              <w:rPr>
                <w:sz w:val="24"/>
                <w:szCs w:val="24"/>
                <w:lang w:val="bg-BG"/>
              </w:rPr>
              <w:t>.02.2009г.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36.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>Осчетоводяване на лихви към 0</w:t>
            </w:r>
            <w:r>
              <w:rPr>
                <w:sz w:val="24"/>
                <w:szCs w:val="24"/>
                <w:lang w:val="bg-BG"/>
              </w:rPr>
              <w:t>9</w:t>
            </w:r>
            <w:r w:rsidRPr="006C663C">
              <w:rPr>
                <w:sz w:val="24"/>
                <w:szCs w:val="24"/>
                <w:lang w:val="bg-BG"/>
              </w:rPr>
              <w:t>.02.2009г.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37.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10</w:t>
            </w:r>
            <w:r w:rsidRPr="006C663C">
              <w:rPr>
                <w:sz w:val="24"/>
                <w:szCs w:val="24"/>
                <w:lang w:val="bg-BG"/>
              </w:rPr>
              <w:t>.02.2009г.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38.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11</w:t>
            </w:r>
            <w:r w:rsidRPr="006C663C">
              <w:rPr>
                <w:sz w:val="24"/>
                <w:szCs w:val="24"/>
                <w:lang w:val="bg-BG"/>
              </w:rPr>
              <w:t>.02.2009г.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39.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12</w:t>
            </w:r>
            <w:r w:rsidRPr="006C663C">
              <w:rPr>
                <w:sz w:val="24"/>
                <w:szCs w:val="24"/>
                <w:lang w:val="bg-BG"/>
              </w:rPr>
              <w:t>.02.2009г.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40.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13</w:t>
            </w:r>
            <w:r w:rsidRPr="006C663C">
              <w:rPr>
                <w:sz w:val="24"/>
                <w:szCs w:val="24"/>
                <w:lang w:val="bg-BG"/>
              </w:rPr>
              <w:t>.02.2009г.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0,06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16</w:t>
            </w:r>
            <w:r w:rsidRPr="006C663C">
              <w:rPr>
                <w:sz w:val="24"/>
                <w:szCs w:val="24"/>
                <w:lang w:val="bg-BG"/>
              </w:rPr>
              <w:t>.02.2009г.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0,19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42.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30.03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0,90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29.04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1,92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30.05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2,52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45.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30.06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3,25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46.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30.07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47.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31.08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4,62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48.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29.09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5,43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49.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29.10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5,90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50.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27.11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5,40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29.12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5,87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52.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30.12</w:t>
            </w:r>
            <w:r w:rsidRPr="006C663C">
              <w:rPr>
                <w:sz w:val="24"/>
                <w:szCs w:val="24"/>
                <w:lang w:val="bg-BG"/>
              </w:rPr>
              <w:t>.2009г.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0,35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28.01.2010г</w:t>
            </w:r>
            <w:r w:rsidRPr="006C663C">
              <w:rPr>
                <w:sz w:val="24"/>
                <w:szCs w:val="24"/>
                <w:lang w:val="bg-BG"/>
              </w:rPr>
              <w:t>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4,98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6C663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25</w:t>
            </w:r>
            <w:r w:rsidRPr="006C663C">
              <w:rPr>
                <w:sz w:val="24"/>
                <w:szCs w:val="24"/>
                <w:lang w:val="bg-BG"/>
              </w:rPr>
              <w:t>.02.20</w:t>
            </w:r>
            <w:r>
              <w:rPr>
                <w:sz w:val="24"/>
                <w:szCs w:val="24"/>
                <w:lang w:val="bg-BG"/>
              </w:rPr>
              <w:t>10</w:t>
            </w:r>
            <w:r w:rsidRPr="006C663C">
              <w:rPr>
                <w:sz w:val="24"/>
                <w:szCs w:val="24"/>
                <w:lang w:val="bg-BG"/>
              </w:rPr>
              <w:t>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4,94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55.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</w:t>
            </w:r>
            <w:r w:rsidRPr="00F478F8">
              <w:rPr>
                <w:sz w:val="24"/>
                <w:szCs w:val="24"/>
                <w:lang w:val="bg-BG"/>
              </w:rPr>
              <w:t>.0</w:t>
            </w:r>
            <w:r>
              <w:rPr>
                <w:sz w:val="24"/>
                <w:szCs w:val="24"/>
                <w:lang w:val="bg-BG"/>
              </w:rPr>
              <w:t>3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5,78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56.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29.04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5,27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57.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28.05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5,10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58.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29.07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10,88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59.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30.08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5,27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60.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29.09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5,61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28.10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5,10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62.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29.11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5,27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29.12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5,61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478F8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30.12</w:t>
            </w:r>
            <w:r w:rsidRPr="00F478F8">
              <w:rPr>
                <w:sz w:val="24"/>
                <w:szCs w:val="24"/>
                <w:lang w:val="bg-BG"/>
              </w:rPr>
              <w:t>.2010г.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0,34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65.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579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28.01.2011г.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3,91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66.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579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25.02.2011г.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5,95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67.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579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30.03.2011г.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5,78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68.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579C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28.04.2011г.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5,10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69.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30.05.2011г.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5,27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70.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30.06.2011г.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5,78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28.07.2011г.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4,93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72.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30.08.2011г.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5,78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73.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29.09.2011г.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5,44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28.10.2011г.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5,10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29.11.2011г.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5,44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76.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29.12.2011г.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5,27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77.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30.01.2012г.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5,10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78.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28.02.2012г.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5,61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79.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29.03.2012г.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5,27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80.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26.04.2012г.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4,92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707889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30.05.2012г.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5,92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82.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28.06.2012г.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4,75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30.07.2012г.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5,60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30.08.2012г.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5,73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85.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28.09.2012г.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5,04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86.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30.10.2012г.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5,54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87.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29.11.2012г.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4,02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88.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27.12.2012г.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5,19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89.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30.01.2013г.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6,70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90.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5D1554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24.04.2013г.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14,69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91.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proofErr w:type="spellStart"/>
            <w:r>
              <w:rPr>
                <w:sz w:val="24"/>
                <w:szCs w:val="24"/>
                <w:lang w:val="bg-BG"/>
              </w:rPr>
              <w:t>Сторнирана</w:t>
            </w:r>
            <w:proofErr w:type="spellEnd"/>
            <w:r w:rsidRPr="005D1554">
              <w:rPr>
                <w:sz w:val="24"/>
                <w:szCs w:val="24"/>
                <w:lang w:val="bg-BG"/>
              </w:rPr>
              <w:t xml:space="preserve"> лихв</w:t>
            </w:r>
            <w:r>
              <w:rPr>
                <w:sz w:val="24"/>
                <w:szCs w:val="24"/>
                <w:lang w:val="bg-BG"/>
              </w:rPr>
              <w:t>а</w:t>
            </w:r>
            <w:r w:rsidRPr="005D1554">
              <w:rPr>
                <w:sz w:val="24"/>
                <w:szCs w:val="24"/>
                <w:lang w:val="bg-BG"/>
              </w:rPr>
              <w:t xml:space="preserve"> към </w:t>
            </w:r>
            <w:r>
              <w:rPr>
                <w:sz w:val="24"/>
                <w:szCs w:val="24"/>
                <w:lang w:val="bg-BG"/>
              </w:rPr>
              <w:t>26.04.2013г.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-14,69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92.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C4C3F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07.05.2013г.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15,36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93.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r w:rsidRPr="00FC4C3F">
              <w:rPr>
                <w:sz w:val="24"/>
                <w:szCs w:val="24"/>
                <w:lang w:val="bg-BG"/>
              </w:rPr>
              <w:t xml:space="preserve">Осчетоводяване на лихви към </w:t>
            </w:r>
            <w:r>
              <w:rPr>
                <w:sz w:val="24"/>
                <w:szCs w:val="24"/>
                <w:lang w:val="bg-BG"/>
              </w:rPr>
              <w:t>30.05.2013г.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209,16</w:t>
            </w:r>
          </w:p>
        </w:tc>
      </w:tr>
      <w:tr w:rsidR="009F249B" w:rsidRPr="005D6773" w:rsidTr="004F54C9">
        <w:trPr>
          <w:jc w:val="center"/>
        </w:trPr>
        <w:tc>
          <w:tcPr>
            <w:tcW w:w="566" w:type="dxa"/>
            <w:vAlign w:val="center"/>
          </w:tcPr>
          <w:p w:rsidR="009F249B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94.</w:t>
            </w:r>
          </w:p>
        </w:tc>
        <w:tc>
          <w:tcPr>
            <w:tcW w:w="6946" w:type="dxa"/>
            <w:gridSpan w:val="2"/>
          </w:tcPr>
          <w:p w:rsidR="009F249B" w:rsidRDefault="009F249B" w:rsidP="004F54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Корекция на лихва към 03.06.2013г.</w:t>
            </w:r>
          </w:p>
        </w:tc>
        <w:tc>
          <w:tcPr>
            <w:tcW w:w="1700" w:type="dxa"/>
            <w:vAlign w:val="center"/>
          </w:tcPr>
          <w:p w:rsidR="009F249B" w:rsidRDefault="009F249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-224,52</w:t>
            </w:r>
          </w:p>
        </w:tc>
      </w:tr>
      <w:tr w:rsidR="009F249B" w:rsidRPr="005D6773" w:rsidTr="004F54C9">
        <w:trPr>
          <w:trHeight w:val="329"/>
          <w:jc w:val="center"/>
        </w:trPr>
        <w:tc>
          <w:tcPr>
            <w:tcW w:w="566" w:type="dxa"/>
            <w:vAlign w:val="center"/>
          </w:tcPr>
          <w:p w:rsidR="009F249B" w:rsidRPr="00B75383" w:rsidRDefault="009F249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95.</w:t>
            </w:r>
          </w:p>
        </w:tc>
        <w:tc>
          <w:tcPr>
            <w:tcW w:w="3260" w:type="dxa"/>
            <w:vAlign w:val="center"/>
          </w:tcPr>
          <w:p w:rsidR="009F249B" w:rsidRPr="00854F1E" w:rsidRDefault="009F249B" w:rsidP="004F54C9">
            <w:pPr>
              <w:pStyle w:val="4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ОБЩО: Лихв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</w:t>
            </w:r>
            <w:proofErr w:type="spellStart"/>
            <w:r w:rsidRPr="00854F1E">
              <w:rPr>
                <w:rFonts w:ascii="Times New Roman" w:hAnsi="Times New Roman"/>
                <w:sz w:val="24"/>
                <w:szCs w:val="24"/>
                <w:lang w:val="bg-BG"/>
              </w:rPr>
              <w:t>просрочие</w:t>
            </w:r>
            <w:proofErr w:type="spellEnd"/>
          </w:p>
        </w:tc>
        <w:tc>
          <w:tcPr>
            <w:tcW w:w="3686" w:type="dxa"/>
            <w:vAlign w:val="center"/>
          </w:tcPr>
          <w:p w:rsidR="009F249B" w:rsidRPr="00854F1E" w:rsidRDefault="009F249B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 21.11.2008 </w:t>
            </w:r>
            <w:r w:rsidRPr="00854F1E">
              <w:rPr>
                <w:b/>
                <w:sz w:val="24"/>
                <w:szCs w:val="24"/>
                <w:lang w:val="bg-BG"/>
              </w:rPr>
              <w:t xml:space="preserve">г. </w:t>
            </w:r>
            <w:r>
              <w:rPr>
                <w:b/>
                <w:sz w:val="24"/>
                <w:szCs w:val="24"/>
                <w:lang w:val="bg-BG"/>
              </w:rPr>
              <w:t>към 03.06.2013</w:t>
            </w:r>
            <w:r w:rsidRPr="00854F1E">
              <w:rPr>
                <w:b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700" w:type="dxa"/>
            <w:vAlign w:val="center"/>
          </w:tcPr>
          <w:p w:rsidR="009F249B" w:rsidRPr="00854F1E" w:rsidRDefault="009F249B" w:rsidP="004F54C9">
            <w:pPr>
              <w:jc w:val="right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240,33</w:t>
            </w:r>
          </w:p>
        </w:tc>
      </w:tr>
    </w:tbl>
    <w:p w:rsidR="00017CD9" w:rsidRDefault="00017CD9" w:rsidP="00017CD9">
      <w:pPr>
        <w:pStyle w:val="a3"/>
        <w:jc w:val="both"/>
      </w:pPr>
      <w:r>
        <w:t xml:space="preserve">     </w:t>
      </w:r>
    </w:p>
    <w:p w:rsidR="00FF520B" w:rsidRDefault="00FF520B" w:rsidP="00FF520B">
      <w:pPr>
        <w:pStyle w:val="a3"/>
        <w:jc w:val="both"/>
        <w:rPr>
          <w:i/>
        </w:rPr>
      </w:pPr>
      <w:r w:rsidRPr="00A358FC">
        <w:rPr>
          <w:i/>
          <w:u w:val="single"/>
        </w:rPr>
        <w:t>Забележка</w:t>
      </w:r>
      <w:r w:rsidRPr="00A358FC">
        <w:rPr>
          <w:i/>
        </w:rPr>
        <w:t xml:space="preserve">: </w:t>
      </w:r>
      <w:r>
        <w:rPr>
          <w:i/>
        </w:rPr>
        <w:t>1. Записите от №1 до №41 вкл., формиращи обща стойност от 2,89 лв., представляват начислените лихви за неплатени суми в програмата на район „Централен“.</w:t>
      </w:r>
    </w:p>
    <w:p w:rsidR="00FF520B" w:rsidRDefault="00FF520B" w:rsidP="00FF520B">
      <w:pPr>
        <w:pStyle w:val="a3"/>
        <w:jc w:val="both"/>
        <w:rPr>
          <w:i/>
        </w:rPr>
      </w:pPr>
      <w:r>
        <w:rPr>
          <w:i/>
        </w:rPr>
        <w:t xml:space="preserve">                      2. Записите от №42 до №94 вкл., респективно на стойност от 237,44 лв., представляват начислените лихви за неплатени суми в програмата на Община Пловдив.</w:t>
      </w:r>
    </w:p>
    <w:p w:rsidR="00FF520B" w:rsidRDefault="00FF520B" w:rsidP="00FF520B">
      <w:pPr>
        <w:pStyle w:val="a3"/>
        <w:jc w:val="both"/>
        <w:rPr>
          <w:b/>
        </w:rPr>
      </w:pPr>
    </w:p>
    <w:p w:rsidR="00FF520B" w:rsidRDefault="00FF520B" w:rsidP="00FF520B">
      <w:pPr>
        <w:pStyle w:val="a3"/>
        <w:jc w:val="both"/>
      </w:pPr>
      <w:r>
        <w:t xml:space="preserve">      До датата на изготвяне на </w:t>
      </w:r>
      <w:r>
        <w:t>настоящия акт</w:t>
      </w:r>
      <w:r>
        <w:t xml:space="preserve"> - 2</w:t>
      </w:r>
      <w:r>
        <w:t>8</w:t>
      </w:r>
      <w:r>
        <w:t xml:space="preserve">.04.2014 г. в касата на район „Централен“, Община Пловдив е извършено плащане на лихва за </w:t>
      </w:r>
      <w:proofErr w:type="spellStart"/>
      <w:r>
        <w:t>просрочие</w:t>
      </w:r>
      <w:proofErr w:type="spellEnd"/>
      <w:r w:rsidRPr="00FC440C">
        <w:t xml:space="preserve"> </w:t>
      </w:r>
      <w:r>
        <w:t>от ЕТ „Румяна Милева – Лъки 13” с ЕИК 825146800, както следва:</w:t>
      </w:r>
    </w:p>
    <w:p w:rsidR="00FF520B" w:rsidRDefault="00FF520B" w:rsidP="00FF520B">
      <w:pPr>
        <w:pStyle w:val="a3"/>
        <w:tabs>
          <w:tab w:val="left" w:pos="708"/>
        </w:tabs>
        <w:ind w:firstLine="851"/>
        <w:jc w:val="both"/>
      </w:pPr>
      <w:r>
        <w:t>- с пл. документ № 0060319804 / 28.11.2008 г. – 0,22 лв. плащане на лихви</w:t>
      </w:r>
    </w:p>
    <w:p w:rsidR="00FF520B" w:rsidRDefault="00FF520B" w:rsidP="00FF520B">
      <w:pPr>
        <w:pStyle w:val="a3"/>
        <w:tabs>
          <w:tab w:val="left" w:pos="708"/>
        </w:tabs>
        <w:ind w:firstLine="851"/>
        <w:jc w:val="both"/>
      </w:pPr>
      <w:r>
        <w:t>- с пл. документ № 0060323181 / 17.02.2009 г. – 2,67 лв. плащане на лихви</w:t>
      </w:r>
    </w:p>
    <w:p w:rsidR="00FF520B" w:rsidRDefault="00FF520B" w:rsidP="00FF520B">
      <w:pPr>
        <w:pStyle w:val="a3"/>
        <w:tabs>
          <w:tab w:val="left" w:pos="708"/>
        </w:tabs>
        <w:ind w:firstLine="851"/>
        <w:jc w:val="both"/>
      </w:pPr>
    </w:p>
    <w:p w:rsidR="00FF520B" w:rsidRDefault="00FF520B" w:rsidP="00FF520B">
      <w:pPr>
        <w:pStyle w:val="a3"/>
        <w:jc w:val="both"/>
      </w:pPr>
      <w:r>
        <w:rPr>
          <w:b/>
        </w:rPr>
        <w:t xml:space="preserve">        </w:t>
      </w:r>
      <w:r w:rsidRPr="00FD54DA">
        <w:rPr>
          <w:b/>
        </w:rPr>
        <w:t xml:space="preserve">Общо платени лихви за </w:t>
      </w:r>
      <w:r>
        <w:rPr>
          <w:b/>
        </w:rPr>
        <w:t>забава</w:t>
      </w:r>
      <w:r w:rsidRPr="00FD54DA">
        <w:rPr>
          <w:b/>
        </w:rPr>
        <w:t xml:space="preserve"> на плащането – </w:t>
      </w:r>
      <w:r>
        <w:rPr>
          <w:b/>
        </w:rPr>
        <w:t>2,89</w:t>
      </w:r>
      <w:r w:rsidRPr="00FD54DA">
        <w:rPr>
          <w:b/>
        </w:rPr>
        <w:t xml:space="preserve"> лв. (</w:t>
      </w:r>
      <w:r>
        <w:rPr>
          <w:b/>
        </w:rPr>
        <w:t>два</w:t>
      </w:r>
      <w:r w:rsidRPr="00FD54DA">
        <w:rPr>
          <w:b/>
        </w:rPr>
        <w:t xml:space="preserve"> лева и </w:t>
      </w:r>
      <w:r>
        <w:rPr>
          <w:b/>
        </w:rPr>
        <w:t>осемдесет и девет</w:t>
      </w:r>
      <w:r w:rsidRPr="00FD54DA">
        <w:rPr>
          <w:b/>
        </w:rPr>
        <w:t xml:space="preserve"> стотинки).</w:t>
      </w:r>
      <w:r>
        <w:t xml:space="preserve">      </w:t>
      </w:r>
    </w:p>
    <w:p w:rsidR="00FF520B" w:rsidRDefault="00FF520B" w:rsidP="00FF520B">
      <w:pPr>
        <w:pStyle w:val="a3"/>
        <w:jc w:val="both"/>
      </w:pPr>
      <w:r>
        <w:t xml:space="preserve">      </w:t>
      </w:r>
    </w:p>
    <w:p w:rsidR="00FF520B" w:rsidRDefault="00FF520B" w:rsidP="00FF520B">
      <w:pPr>
        <w:pStyle w:val="a3"/>
        <w:jc w:val="both"/>
      </w:pPr>
      <w:r>
        <w:t xml:space="preserve">        </w:t>
      </w:r>
      <w:r>
        <w:t xml:space="preserve"> Съответно, до 2</w:t>
      </w:r>
      <w:r>
        <w:t>8</w:t>
      </w:r>
      <w:r>
        <w:t>.04.2014г. в касата/по банковата сметка на Община Пловдив не е направено плащане на лихви от страна на ЕТ „Румяна Милева-Лъки 13“ с ЕИК 825146800.</w:t>
      </w:r>
    </w:p>
    <w:p w:rsidR="00D0106A" w:rsidRDefault="00D0106A" w:rsidP="00D0106A">
      <w:pPr>
        <w:pStyle w:val="a3"/>
        <w:jc w:val="both"/>
      </w:pPr>
    </w:p>
    <w:p w:rsidR="00FF520B" w:rsidRDefault="00FF520B" w:rsidP="00FF520B">
      <w:pPr>
        <w:pStyle w:val="a3"/>
        <w:jc w:val="both"/>
      </w:pPr>
      <w:r>
        <w:rPr>
          <w:b/>
        </w:rPr>
        <w:t xml:space="preserve">           </w:t>
      </w:r>
      <w:r w:rsidRPr="00DC4DCB">
        <w:t xml:space="preserve">След приспадане на внесените </w:t>
      </w:r>
      <w:r>
        <w:t xml:space="preserve">такси и лихви за </w:t>
      </w:r>
      <w:proofErr w:type="spellStart"/>
      <w:r>
        <w:t>просрочие</w:t>
      </w:r>
      <w:proofErr w:type="spellEnd"/>
      <w:r w:rsidRPr="00DC4DCB">
        <w:t xml:space="preserve">, задълженията на </w:t>
      </w:r>
      <w:r>
        <w:rPr>
          <w:b/>
        </w:rPr>
        <w:t>ЕТ „РУМЯНА МИЛЕВА – ЛЪКИ 13” с</w:t>
      </w:r>
      <w:r w:rsidRPr="00F82C7D">
        <w:rPr>
          <w:b/>
        </w:rPr>
        <w:t xml:space="preserve"> </w:t>
      </w:r>
      <w:r>
        <w:rPr>
          <w:b/>
        </w:rPr>
        <w:t>ЕИК</w:t>
      </w:r>
      <w:r w:rsidRPr="00F82C7D">
        <w:rPr>
          <w:b/>
        </w:rPr>
        <w:t xml:space="preserve"> </w:t>
      </w:r>
      <w:r>
        <w:rPr>
          <w:b/>
        </w:rPr>
        <w:t>825146800</w:t>
      </w:r>
      <w:r w:rsidRPr="00F82C7D">
        <w:rPr>
          <w:b/>
        </w:rPr>
        <w:t>, със седалище и адрес на управление: гр. Пловдив 400</w:t>
      </w:r>
      <w:r>
        <w:rPr>
          <w:b/>
        </w:rPr>
        <w:t>0</w:t>
      </w:r>
      <w:r w:rsidRPr="00F82C7D">
        <w:rPr>
          <w:b/>
        </w:rPr>
        <w:t>, район „</w:t>
      </w:r>
      <w:r>
        <w:rPr>
          <w:b/>
        </w:rPr>
        <w:t>Западен</w:t>
      </w:r>
      <w:r w:rsidRPr="00F82C7D">
        <w:rPr>
          <w:b/>
        </w:rPr>
        <w:t>”, ул. „</w:t>
      </w:r>
      <w:r>
        <w:rPr>
          <w:b/>
        </w:rPr>
        <w:t>Царевец</w:t>
      </w:r>
      <w:r w:rsidRPr="00F82C7D">
        <w:rPr>
          <w:b/>
        </w:rPr>
        <w:t xml:space="preserve">” № </w:t>
      </w:r>
      <w:r>
        <w:rPr>
          <w:b/>
        </w:rPr>
        <w:t>33, представлявано от собственика Румяна Георгиева Милева по чл. 72 от ЗМДТ</w:t>
      </w:r>
      <w:r w:rsidRPr="00DC4DCB">
        <w:t xml:space="preserve"> за </w:t>
      </w:r>
      <w:r w:rsidRPr="00D515BE">
        <w:rPr>
          <w:i/>
        </w:rPr>
        <w:t>такса</w:t>
      </w:r>
      <w:r w:rsidRPr="00DC4DCB">
        <w:t xml:space="preserve"> за ползване на тротоари, площади, улични платна, </w:t>
      </w:r>
      <w:r>
        <w:t xml:space="preserve">места, върху които са организирани пазари, </w:t>
      </w:r>
      <w:r w:rsidRPr="00DC4DCB">
        <w:t>панаири</w:t>
      </w:r>
      <w:r>
        <w:t>, както</w:t>
      </w:r>
      <w:r w:rsidRPr="00DC4DCB">
        <w:t xml:space="preserve"> и терени с друго предназначение и  </w:t>
      </w:r>
      <w:r w:rsidRPr="00D515BE">
        <w:rPr>
          <w:i/>
        </w:rPr>
        <w:t>лихви</w:t>
      </w:r>
      <w:r>
        <w:t xml:space="preserve"> за </w:t>
      </w:r>
      <w:proofErr w:type="spellStart"/>
      <w:r>
        <w:t>просрочие</w:t>
      </w:r>
      <w:proofErr w:type="spellEnd"/>
      <w:r>
        <w:t xml:space="preserve"> на плащането, </w:t>
      </w:r>
      <w:r w:rsidRPr="00F04314">
        <w:t>дължими на основание чл. 4, ал.2 във връзка с чл. 9б от ЗМДТ</w:t>
      </w:r>
      <w:r>
        <w:t xml:space="preserve">, </w:t>
      </w:r>
      <w:r w:rsidRPr="00DC4DCB">
        <w:t xml:space="preserve">за ползван </w:t>
      </w:r>
      <w:r>
        <w:t>терен</w:t>
      </w:r>
      <w:r w:rsidRPr="00DC4DCB">
        <w:t xml:space="preserve"> </w:t>
      </w:r>
      <w:r>
        <w:t xml:space="preserve">общинска собственост </w:t>
      </w:r>
      <w:r w:rsidRPr="00DC4DCB">
        <w:t xml:space="preserve">с площ </w:t>
      </w:r>
      <w:r>
        <w:t>3,00 кв.м</w:t>
      </w:r>
      <w:r w:rsidRPr="00DC4DCB">
        <w:t xml:space="preserve"> за разполагане на </w:t>
      </w:r>
      <w:r>
        <w:t>мобилно</w:t>
      </w:r>
      <w:r>
        <w:t xml:space="preserve"> </w:t>
      </w:r>
      <w:proofErr w:type="spellStart"/>
      <w:r>
        <w:t>преместваемо</w:t>
      </w:r>
      <w:proofErr w:type="spellEnd"/>
      <w:r>
        <w:t xml:space="preserve"> съоръжение за търговия със сувенири</w:t>
      </w:r>
      <w:r w:rsidRPr="00DC4DCB">
        <w:t xml:space="preserve">, </w:t>
      </w:r>
      <w:proofErr w:type="spellStart"/>
      <w:r w:rsidRPr="00DC4DCB">
        <w:t>находящ</w:t>
      </w:r>
      <w:proofErr w:type="spellEnd"/>
      <w:r w:rsidRPr="00DC4DCB">
        <w:t xml:space="preserve"> се в гр. Пловдив, </w:t>
      </w:r>
      <w:r>
        <w:t>п</w:t>
      </w:r>
      <w:r w:rsidRPr="00DC4DCB">
        <w:t>л. „</w:t>
      </w:r>
      <w:proofErr w:type="spellStart"/>
      <w:r>
        <w:t>Джумая</w:t>
      </w:r>
      <w:proofErr w:type="spellEnd"/>
      <w:r w:rsidRPr="00DC4DCB">
        <w:t>”</w:t>
      </w:r>
      <w:r>
        <w:t>,  място</w:t>
      </w:r>
      <w:r w:rsidRPr="00DC4DCB">
        <w:t xml:space="preserve"> №</w:t>
      </w:r>
      <w:r>
        <w:t>53,</w:t>
      </w:r>
      <w:r w:rsidRPr="00DC4DCB">
        <w:t xml:space="preserve"> </w:t>
      </w:r>
      <w:r>
        <w:t xml:space="preserve">за периода </w:t>
      </w:r>
      <w:r w:rsidRPr="00DC4DCB">
        <w:t xml:space="preserve"> </w:t>
      </w:r>
      <w:r>
        <w:rPr>
          <w:b/>
          <w:i/>
        </w:rPr>
        <w:t xml:space="preserve">от 01.02. </w:t>
      </w:r>
      <w:r w:rsidRPr="00CA776F">
        <w:rPr>
          <w:b/>
          <w:i/>
        </w:rPr>
        <w:t>20</w:t>
      </w:r>
      <w:r>
        <w:rPr>
          <w:b/>
          <w:i/>
        </w:rPr>
        <w:t>09</w:t>
      </w:r>
      <w:r w:rsidRPr="00CA776F">
        <w:rPr>
          <w:b/>
          <w:i/>
        </w:rPr>
        <w:t xml:space="preserve"> г.  до </w:t>
      </w:r>
      <w:r>
        <w:rPr>
          <w:b/>
          <w:i/>
        </w:rPr>
        <w:t>30.09.2009</w:t>
      </w:r>
      <w:r w:rsidRPr="00CA776F">
        <w:rPr>
          <w:b/>
          <w:i/>
        </w:rPr>
        <w:t xml:space="preserve"> г. вкл.,</w:t>
      </w:r>
      <w:r w:rsidRPr="00DC4DCB">
        <w:rPr>
          <w:i/>
        </w:rPr>
        <w:t xml:space="preserve"> </w:t>
      </w:r>
      <w:r w:rsidRPr="00DC4DCB">
        <w:t xml:space="preserve"> са както следва:</w:t>
      </w:r>
    </w:p>
    <w:p w:rsidR="00FF520B" w:rsidRDefault="00FF520B" w:rsidP="00FF520B">
      <w:pPr>
        <w:pStyle w:val="a3"/>
        <w:jc w:val="both"/>
      </w:pPr>
    </w:p>
    <w:p w:rsidR="00FF520B" w:rsidRDefault="00FF520B" w:rsidP="00FF520B">
      <w:pPr>
        <w:pStyle w:val="a3"/>
        <w:jc w:val="both"/>
      </w:pPr>
    </w:p>
    <w:p w:rsidR="00FF520B" w:rsidRDefault="00FF520B" w:rsidP="00FF520B">
      <w:pPr>
        <w:pStyle w:val="a3"/>
        <w:jc w:val="both"/>
      </w:pPr>
      <w:r>
        <w:t xml:space="preserve">         </w:t>
      </w: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127"/>
        <w:gridCol w:w="2462"/>
      </w:tblGrid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FF520B" w:rsidRPr="00E32D49" w:rsidRDefault="00FF520B" w:rsidP="004F54C9">
            <w:pPr>
              <w:jc w:val="both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lastRenderedPageBreak/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FF520B" w:rsidRPr="00E32D49" w:rsidRDefault="00FF520B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FF520B" w:rsidRPr="00E32D49" w:rsidRDefault="00FF520B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FF520B" w:rsidRPr="00E32D49" w:rsidRDefault="00FF520B" w:rsidP="004F54C9">
            <w:pPr>
              <w:jc w:val="center"/>
              <w:rPr>
                <w:b/>
                <w:sz w:val="24"/>
                <w:szCs w:val="24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FF520B" w:rsidRPr="00E32D49" w:rsidRDefault="00FF520B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лева </w:t>
            </w:r>
          </w:p>
        </w:tc>
      </w:tr>
      <w:tr w:rsidR="00FF520B" w:rsidTr="004F54C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FF520B" w:rsidRDefault="00FF520B" w:rsidP="004F54C9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FF520B" w:rsidRDefault="00FF520B" w:rsidP="004F54C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FF520B" w:rsidRDefault="00FF520B" w:rsidP="004F54C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FF520B" w:rsidRDefault="00FF520B" w:rsidP="004F54C9">
            <w:pPr>
              <w:jc w:val="center"/>
              <w:rPr>
                <w:b/>
                <w:lang w:val="bg-BG"/>
              </w:rPr>
            </w:pP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Pr="007F7F68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FF520B" w:rsidRPr="00756A79" w:rsidRDefault="00FF520B" w:rsidP="004F54C9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FF520B" w:rsidRPr="00E32D49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462" w:type="dxa"/>
          </w:tcPr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F520B" w:rsidRDefault="00FF520B" w:rsidP="004F54C9">
            <w:pPr>
              <w:jc w:val="right"/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Pr="007F7F68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71" w:type="dxa"/>
          </w:tcPr>
          <w:p w:rsidR="00FF520B" w:rsidRPr="00756A79" w:rsidRDefault="00FF520B" w:rsidP="004F54C9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FF520B" w:rsidRPr="00E32D49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462" w:type="dxa"/>
          </w:tcPr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F520B" w:rsidRDefault="00FF520B" w:rsidP="004F54C9">
            <w:pPr>
              <w:jc w:val="right"/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3.</w:t>
            </w:r>
          </w:p>
        </w:tc>
        <w:tc>
          <w:tcPr>
            <w:tcW w:w="3671" w:type="dxa"/>
          </w:tcPr>
          <w:p w:rsidR="00FF520B" w:rsidRDefault="00FF520B" w:rsidP="004F54C9">
            <w:proofErr w:type="spellStart"/>
            <w:r w:rsidRPr="009C6B2D">
              <w:rPr>
                <w:sz w:val="24"/>
                <w:szCs w:val="24"/>
              </w:rPr>
              <w:t>Такса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за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ползване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на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пазари</w:t>
            </w:r>
            <w:proofErr w:type="spellEnd"/>
            <w:r w:rsidRPr="009C6B2D">
              <w:rPr>
                <w:sz w:val="24"/>
                <w:szCs w:val="24"/>
              </w:rPr>
              <w:t xml:space="preserve">, </w:t>
            </w:r>
            <w:proofErr w:type="spellStart"/>
            <w:r w:rsidRPr="009C6B2D">
              <w:rPr>
                <w:sz w:val="24"/>
                <w:szCs w:val="24"/>
              </w:rPr>
              <w:t>тържища</w:t>
            </w:r>
            <w:proofErr w:type="spellEnd"/>
            <w:r w:rsidRPr="009C6B2D">
              <w:rPr>
                <w:sz w:val="24"/>
                <w:szCs w:val="24"/>
              </w:rPr>
              <w:t xml:space="preserve"> и </w:t>
            </w:r>
            <w:proofErr w:type="spellStart"/>
            <w:r w:rsidRPr="009C6B2D">
              <w:rPr>
                <w:sz w:val="24"/>
                <w:szCs w:val="24"/>
              </w:rPr>
              <w:t>други</w:t>
            </w:r>
            <w:proofErr w:type="spellEnd"/>
            <w:r w:rsidRPr="009C6B2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462" w:type="dxa"/>
          </w:tcPr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FF520B" w:rsidRDefault="00FF520B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462" w:type="dxa"/>
          </w:tcPr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71" w:type="dxa"/>
          </w:tcPr>
          <w:p w:rsidR="00FF520B" w:rsidRDefault="00FF520B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462" w:type="dxa"/>
          </w:tcPr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71" w:type="dxa"/>
          </w:tcPr>
          <w:p w:rsidR="00FF520B" w:rsidRDefault="00FF520B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01.07.2009 г. –</w:t>
            </w:r>
          </w:p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31.07.2009 г.</w:t>
            </w:r>
          </w:p>
        </w:tc>
        <w:tc>
          <w:tcPr>
            <w:tcW w:w="2462" w:type="dxa"/>
          </w:tcPr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71" w:type="dxa"/>
          </w:tcPr>
          <w:p w:rsidR="00FF520B" w:rsidRDefault="00FF520B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01.08.2009 г. –</w:t>
            </w:r>
          </w:p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31.08.2009 г.</w:t>
            </w:r>
          </w:p>
        </w:tc>
        <w:tc>
          <w:tcPr>
            <w:tcW w:w="2462" w:type="dxa"/>
          </w:tcPr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71" w:type="dxa"/>
          </w:tcPr>
          <w:p w:rsidR="00FF520B" w:rsidRDefault="00FF520B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01.09.2009 г. –</w:t>
            </w:r>
          </w:p>
          <w:p w:rsidR="00FF520B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462" w:type="dxa"/>
          </w:tcPr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71" w:type="dxa"/>
          </w:tcPr>
          <w:p w:rsidR="00FF520B" w:rsidRPr="00EB6EA2" w:rsidRDefault="00FF520B" w:rsidP="004F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просрачие</w:t>
            </w:r>
            <w:proofErr w:type="spellEnd"/>
          </w:p>
        </w:tc>
        <w:tc>
          <w:tcPr>
            <w:tcW w:w="2127" w:type="dxa"/>
            <w:vAlign w:val="center"/>
          </w:tcPr>
          <w:p w:rsidR="00EE6BE5" w:rsidRDefault="00EE6BE5" w:rsidP="00EE6B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30.03.2009г. </w:t>
            </w:r>
          </w:p>
          <w:p w:rsidR="00FF520B" w:rsidRDefault="00EE6BE5" w:rsidP="00EE6B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03.06.2013г.</w:t>
            </w:r>
          </w:p>
        </w:tc>
        <w:tc>
          <w:tcPr>
            <w:tcW w:w="2462" w:type="dxa"/>
          </w:tcPr>
          <w:p w:rsidR="00EE6BE5" w:rsidRDefault="00EE6BE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FF520B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237,44</w:t>
            </w:r>
          </w:p>
        </w:tc>
      </w:tr>
      <w:tr w:rsidR="00FF520B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FF520B" w:rsidRPr="007F7F68" w:rsidRDefault="00FF520B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71" w:type="dxa"/>
            <w:vAlign w:val="center"/>
          </w:tcPr>
          <w:p w:rsidR="00FF520B" w:rsidRPr="00E32D49" w:rsidRDefault="00FF520B" w:rsidP="004F54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FF520B" w:rsidRPr="00E32D49" w:rsidRDefault="00FF520B" w:rsidP="004F54C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vAlign w:val="center"/>
          </w:tcPr>
          <w:p w:rsidR="00FF520B" w:rsidRPr="00E32D49" w:rsidRDefault="00FF520B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Главница – 600,00 лв. + лихва – 237,44лв.</w:t>
            </w:r>
          </w:p>
        </w:tc>
      </w:tr>
    </w:tbl>
    <w:p w:rsidR="00FF520B" w:rsidRDefault="00FF520B" w:rsidP="00FF520B">
      <w:pPr>
        <w:pStyle w:val="a3"/>
        <w:jc w:val="both"/>
      </w:pPr>
    </w:p>
    <w:p w:rsidR="00436AA9" w:rsidRDefault="002662EE" w:rsidP="00A82A7D">
      <w:pPr>
        <w:pStyle w:val="a3"/>
        <w:jc w:val="both"/>
      </w:pPr>
      <w:r>
        <w:t xml:space="preserve">   </w:t>
      </w:r>
      <w:r w:rsidR="00436AA9">
        <w:t xml:space="preserve">   С оглед установяване на горното е извършена проверка в </w:t>
      </w:r>
      <w:r w:rsidR="004E63CF">
        <w:t xml:space="preserve">регистър – Разрешение за </w:t>
      </w:r>
      <w:r w:rsidR="00D0106A">
        <w:t>терен за търговия</w:t>
      </w:r>
      <w:r w:rsidR="004E63CF">
        <w:t xml:space="preserve"> на финансово-счетоводната програма „</w:t>
      </w:r>
      <w:r w:rsidR="004E63CF">
        <w:rPr>
          <w:szCs w:val="24"/>
        </w:rPr>
        <w:t>Отчитане на приходите от стопанска дейност на</w:t>
      </w:r>
      <w:r w:rsidR="00FF520B">
        <w:rPr>
          <w:szCs w:val="24"/>
        </w:rPr>
        <w:t xml:space="preserve"> </w:t>
      </w:r>
      <w:r w:rsidR="004E63CF">
        <w:rPr>
          <w:szCs w:val="24"/>
        </w:rPr>
        <w:t xml:space="preserve"> </w:t>
      </w:r>
      <w:r w:rsidR="00FF520B">
        <w:t>район „Централен“</w:t>
      </w:r>
      <w:r w:rsidR="00FF520B">
        <w:t>, О</w:t>
      </w:r>
      <w:r w:rsidR="004E63CF">
        <w:rPr>
          <w:szCs w:val="24"/>
        </w:rPr>
        <w:t>бщина Пловдив”</w:t>
      </w:r>
      <w:r w:rsidR="004E63CF">
        <w:t>,</w:t>
      </w:r>
      <w:r w:rsidR="00FF520B">
        <w:t xml:space="preserve"> както и от регистър </w:t>
      </w:r>
      <w:r w:rsidR="00FF520B">
        <w:t>Разрешение за терен за търговия</w:t>
      </w:r>
      <w:r w:rsidR="00FF520B">
        <w:t xml:space="preserve">, </w:t>
      </w:r>
      <w:r w:rsidR="004E63CF">
        <w:t xml:space="preserve">обслужван от Дирекция  “Общинска икономика и здравеопазване” </w:t>
      </w:r>
      <w:r w:rsidR="00171246">
        <w:t>при о</w:t>
      </w:r>
      <w:r w:rsidR="00436AA9">
        <w:t>бщина Пловдив</w:t>
      </w:r>
      <w:r w:rsidR="00D0106A">
        <w:t xml:space="preserve"> </w:t>
      </w:r>
      <w:r w:rsidR="00436AA9">
        <w:t xml:space="preserve">за периода от </w:t>
      </w:r>
      <w:r w:rsidR="007374E5">
        <w:t>01.</w:t>
      </w:r>
      <w:r w:rsidR="00FF520B">
        <w:t>10</w:t>
      </w:r>
      <w:r w:rsidR="007374E5">
        <w:t>.20</w:t>
      </w:r>
      <w:r w:rsidR="00D0106A">
        <w:t>0</w:t>
      </w:r>
      <w:r w:rsidR="00171246">
        <w:t>8</w:t>
      </w:r>
      <w:r w:rsidR="007F32F2">
        <w:t xml:space="preserve"> г. до </w:t>
      </w:r>
      <w:r w:rsidR="00FF520B">
        <w:t>24.04.2014</w:t>
      </w:r>
      <w:r w:rsidR="00436AA9">
        <w:t xml:space="preserve"> г., резултатите от която са отразени в </w:t>
      </w:r>
      <w:r w:rsidR="00BC76D1">
        <w:t>протокол за извършена проверка</w:t>
      </w:r>
      <w:r w:rsidR="00436AA9">
        <w:t xml:space="preserve"> № </w:t>
      </w:r>
      <w:r w:rsidR="00A90C5C">
        <w:rPr>
          <w:lang w:val="en-US"/>
        </w:rPr>
        <w:t>Z1</w:t>
      </w:r>
      <w:r w:rsidR="0081744B">
        <w:t xml:space="preserve"> </w:t>
      </w:r>
      <w:r w:rsidR="00A90C5C">
        <w:rPr>
          <w:lang w:val="en-US"/>
        </w:rPr>
        <w:t>-</w:t>
      </w:r>
      <w:r w:rsidR="0081744B">
        <w:t xml:space="preserve"> </w:t>
      </w:r>
      <w:r w:rsidR="00FF520B">
        <w:t>6394</w:t>
      </w:r>
      <w:r w:rsidR="007F32F2" w:rsidRPr="009640A0">
        <w:t xml:space="preserve"> / </w:t>
      </w:r>
      <w:r w:rsidR="00FF520B">
        <w:t>24.04.2014</w:t>
      </w:r>
      <w:r w:rsidR="00436AA9" w:rsidRPr="009640A0">
        <w:t xml:space="preserve"> г.</w:t>
      </w:r>
    </w:p>
    <w:p w:rsidR="00B041B3" w:rsidRDefault="00C2408A" w:rsidP="00A82A7D">
      <w:pPr>
        <w:pStyle w:val="a3"/>
        <w:tabs>
          <w:tab w:val="clear" w:pos="4536"/>
          <w:tab w:val="center" w:pos="1080"/>
        </w:tabs>
        <w:jc w:val="both"/>
      </w:pPr>
      <w:r>
        <w:t xml:space="preserve">          </w:t>
      </w:r>
      <w:r w:rsidR="00436AA9">
        <w:t xml:space="preserve">           </w:t>
      </w:r>
      <w:r w:rsidR="00561AA8">
        <w:t xml:space="preserve">        </w:t>
      </w:r>
    </w:p>
    <w:p w:rsidR="00436AA9" w:rsidRPr="00EF6B12" w:rsidRDefault="00B041B3" w:rsidP="00A82A7D">
      <w:pPr>
        <w:pStyle w:val="a3"/>
        <w:jc w:val="both"/>
        <w:rPr>
          <w:b/>
        </w:rPr>
      </w:pPr>
      <w:r w:rsidRPr="00EF6B12">
        <w:rPr>
          <w:b/>
        </w:rPr>
        <w:t xml:space="preserve">       </w:t>
      </w:r>
      <w:r w:rsidR="00436AA9" w:rsidRPr="00EF6B12">
        <w:rPr>
          <w:b/>
        </w:rPr>
        <w:t>Предвид изложеното</w:t>
      </w:r>
      <w:r w:rsidR="008A5DEE" w:rsidRPr="00EF6B12">
        <w:rPr>
          <w:b/>
        </w:rPr>
        <w:t>,</w:t>
      </w:r>
      <w:r w:rsidR="00436AA9" w:rsidRPr="00EF6B12">
        <w:rPr>
          <w:b/>
        </w:rPr>
        <w:t xml:space="preserve"> са налице предпоставките на чл. 166, ал. 2 от ДОПК, във връзка с чл. 4, ал. 1-5 и чл. 9б от ЗМДТ за издаване на настоящия акт, ето защо и</w:t>
      </w:r>
    </w:p>
    <w:p w:rsidR="00EF6B12" w:rsidRDefault="00EF6B12" w:rsidP="00A82A7D">
      <w:pPr>
        <w:pStyle w:val="a3"/>
        <w:jc w:val="both"/>
      </w:pPr>
    </w:p>
    <w:p w:rsidR="00F93E43" w:rsidRPr="005E5875" w:rsidRDefault="00F93E43" w:rsidP="0045200B">
      <w:pPr>
        <w:pStyle w:val="a3"/>
        <w:jc w:val="center"/>
        <w:rPr>
          <w:b/>
        </w:rPr>
      </w:pPr>
      <w:r w:rsidRPr="005E5875">
        <w:rPr>
          <w:b/>
        </w:rPr>
        <w:t>УСТАНОВИХ:</w:t>
      </w:r>
    </w:p>
    <w:p w:rsidR="00EF6B12" w:rsidRPr="005E5875" w:rsidRDefault="00EF6B12" w:rsidP="0045200B">
      <w:pPr>
        <w:pStyle w:val="a3"/>
        <w:jc w:val="center"/>
        <w:rPr>
          <w:b/>
        </w:rPr>
      </w:pPr>
    </w:p>
    <w:p w:rsidR="00D50525" w:rsidRDefault="00D50525" w:rsidP="00D50525">
      <w:pPr>
        <w:pStyle w:val="a3"/>
        <w:ind w:firstLine="567"/>
        <w:jc w:val="both"/>
      </w:pPr>
      <w:r w:rsidRPr="005E5875">
        <w:t>Размер</w:t>
      </w:r>
      <w:r>
        <w:t>ът</w:t>
      </w:r>
      <w:r w:rsidRPr="005E5875">
        <w:t xml:space="preserve"> на задълженията </w:t>
      </w:r>
      <w:r>
        <w:t xml:space="preserve">по чл. 72 от ЗМДТ </w:t>
      </w:r>
      <w:r w:rsidRPr="005E5875">
        <w:t xml:space="preserve">за </w:t>
      </w:r>
      <w:r w:rsidRPr="00BC76D1">
        <w:t>такса за ползване на пазари, тържища, тротоари, площади, улични платна, панаири и терени с друго предназначение</w:t>
      </w:r>
      <w:r>
        <w:t xml:space="preserve"> и лихвите за </w:t>
      </w:r>
      <w:proofErr w:type="spellStart"/>
      <w:r>
        <w:t>просрочие</w:t>
      </w:r>
      <w:proofErr w:type="spellEnd"/>
      <w:r>
        <w:t xml:space="preserve"> към тях, осчетоводени към </w:t>
      </w:r>
      <w:r>
        <w:t>03.06.2013</w:t>
      </w:r>
      <w:r>
        <w:t xml:space="preserve"> г., които </w:t>
      </w:r>
      <w:r w:rsidRPr="00D50525">
        <w:rPr>
          <w:b/>
        </w:rPr>
        <w:t>ЕТ</w:t>
      </w:r>
      <w:r>
        <w:t xml:space="preserve"> </w:t>
      </w:r>
      <w:r>
        <w:rPr>
          <w:b/>
        </w:rPr>
        <w:t>„РУМЯНА МИЛЕВА – ЛЪКИ 13” с</w:t>
      </w:r>
      <w:r w:rsidRPr="00F82C7D">
        <w:rPr>
          <w:b/>
        </w:rPr>
        <w:t xml:space="preserve"> </w:t>
      </w:r>
      <w:r>
        <w:rPr>
          <w:b/>
        </w:rPr>
        <w:t>ЕИК</w:t>
      </w:r>
      <w:r w:rsidRPr="00F82C7D">
        <w:rPr>
          <w:b/>
        </w:rPr>
        <w:t xml:space="preserve"> </w:t>
      </w:r>
      <w:r>
        <w:rPr>
          <w:b/>
        </w:rPr>
        <w:t>825146800</w:t>
      </w:r>
      <w:r w:rsidRPr="00F82C7D">
        <w:rPr>
          <w:b/>
        </w:rPr>
        <w:t>, със седалище и адрес на управление: гр. Пловдив 400</w:t>
      </w:r>
      <w:r>
        <w:rPr>
          <w:b/>
        </w:rPr>
        <w:t>0</w:t>
      </w:r>
      <w:r w:rsidRPr="00F82C7D">
        <w:rPr>
          <w:b/>
        </w:rPr>
        <w:t>, район „</w:t>
      </w:r>
      <w:r>
        <w:rPr>
          <w:b/>
        </w:rPr>
        <w:t>Западен</w:t>
      </w:r>
      <w:r w:rsidRPr="00F82C7D">
        <w:rPr>
          <w:b/>
        </w:rPr>
        <w:t>”, ул. „</w:t>
      </w:r>
      <w:r>
        <w:rPr>
          <w:b/>
        </w:rPr>
        <w:t>Царевец</w:t>
      </w:r>
      <w:r w:rsidRPr="00F82C7D">
        <w:rPr>
          <w:b/>
        </w:rPr>
        <w:t xml:space="preserve">” № </w:t>
      </w:r>
      <w:r>
        <w:rPr>
          <w:b/>
        </w:rPr>
        <w:t xml:space="preserve">33, представлявано от собственика Румяна Георгиева Милева, </w:t>
      </w:r>
      <w:r>
        <w:t>като</w:t>
      </w:r>
      <w:r w:rsidRPr="00A3222E">
        <w:t xml:space="preserve"> ползвател на общински имот </w:t>
      </w:r>
      <w:r>
        <w:t xml:space="preserve">за търговска дейност, чрез разполагане на мобилен </w:t>
      </w:r>
      <w:proofErr w:type="spellStart"/>
      <w:r>
        <w:t>преместваем</w:t>
      </w:r>
      <w:proofErr w:type="spellEnd"/>
      <w:r>
        <w:t xml:space="preserve"> обект – </w:t>
      </w:r>
      <w:r>
        <w:t>статив за търговия със сувенири</w:t>
      </w:r>
      <w:r>
        <w:t>,</w:t>
      </w:r>
      <w:r w:rsidRPr="005E5875">
        <w:t xml:space="preserve"> </w:t>
      </w:r>
      <w:r>
        <w:t xml:space="preserve">следва да </w:t>
      </w:r>
      <w:r w:rsidRPr="00D50525">
        <w:rPr>
          <w:b/>
          <w:i/>
        </w:rPr>
        <w:t>довнесе</w:t>
      </w:r>
      <w:r>
        <w:t xml:space="preserve"> са посочени в съставената по – долу таблица:</w:t>
      </w:r>
    </w:p>
    <w:p w:rsidR="004E63CF" w:rsidRDefault="004E63CF" w:rsidP="003F1390">
      <w:pPr>
        <w:pStyle w:val="a3"/>
        <w:jc w:val="both"/>
      </w:pPr>
    </w:p>
    <w:tbl>
      <w:tblPr>
        <w:tblW w:w="0" w:type="auto"/>
        <w:jc w:val="center"/>
        <w:tblInd w:w="-1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23"/>
        <w:gridCol w:w="3671"/>
        <w:gridCol w:w="2127"/>
        <w:gridCol w:w="2462"/>
      </w:tblGrid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cantSplit/>
          <w:trHeight w:val="625"/>
          <w:jc w:val="center"/>
        </w:trPr>
        <w:tc>
          <w:tcPr>
            <w:tcW w:w="723" w:type="dxa"/>
            <w:vMerge w:val="restart"/>
            <w:vAlign w:val="center"/>
          </w:tcPr>
          <w:p w:rsidR="00D50525" w:rsidRPr="00E32D49" w:rsidRDefault="00D6138D" w:rsidP="004F54C9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t xml:space="preserve">         </w:t>
            </w:r>
            <w:r w:rsidR="00D50525" w:rsidRPr="00E32D49">
              <w:rPr>
                <w:b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3671" w:type="dxa"/>
            <w:vMerge w:val="restart"/>
            <w:vAlign w:val="center"/>
          </w:tcPr>
          <w:p w:rsidR="00D50525" w:rsidRPr="00E32D49" w:rsidRDefault="00D50525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Вид на задължението</w:t>
            </w:r>
          </w:p>
        </w:tc>
        <w:tc>
          <w:tcPr>
            <w:tcW w:w="2127" w:type="dxa"/>
            <w:vMerge w:val="restart"/>
            <w:vAlign w:val="center"/>
          </w:tcPr>
          <w:p w:rsidR="00D50525" w:rsidRPr="00E32D49" w:rsidRDefault="00D50525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>Период</w:t>
            </w:r>
          </w:p>
        </w:tc>
        <w:tc>
          <w:tcPr>
            <w:tcW w:w="2462" w:type="dxa"/>
            <w:vMerge w:val="restart"/>
            <w:vAlign w:val="center"/>
          </w:tcPr>
          <w:p w:rsidR="00D50525" w:rsidRPr="00E32D49" w:rsidRDefault="00D50525" w:rsidP="004F54C9">
            <w:pPr>
              <w:jc w:val="center"/>
              <w:rPr>
                <w:b/>
                <w:sz w:val="24"/>
                <w:szCs w:val="24"/>
              </w:rPr>
            </w:pPr>
            <w:r w:rsidRPr="00E32D49">
              <w:rPr>
                <w:b/>
                <w:sz w:val="24"/>
                <w:szCs w:val="24"/>
                <w:lang w:val="bg-BG"/>
              </w:rPr>
              <w:t xml:space="preserve">Размер на задължението </w:t>
            </w:r>
          </w:p>
          <w:p w:rsidR="00D50525" w:rsidRPr="00E32D49" w:rsidRDefault="00D50525" w:rsidP="004F54C9">
            <w:pPr>
              <w:jc w:val="center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в лева </w:t>
            </w:r>
          </w:p>
        </w:tc>
      </w:tr>
      <w:tr w:rsidR="00D50525" w:rsidTr="004F54C9">
        <w:tblPrEx>
          <w:tblCellMar>
            <w:top w:w="0" w:type="dxa"/>
            <w:bottom w:w="0" w:type="dxa"/>
          </w:tblCellMar>
        </w:tblPrEx>
        <w:trPr>
          <w:cantSplit/>
          <w:trHeight w:val="605"/>
          <w:jc w:val="center"/>
        </w:trPr>
        <w:tc>
          <w:tcPr>
            <w:tcW w:w="723" w:type="dxa"/>
            <w:vMerge/>
            <w:vAlign w:val="center"/>
          </w:tcPr>
          <w:p w:rsidR="00D50525" w:rsidRDefault="00D50525" w:rsidP="004F54C9">
            <w:pPr>
              <w:jc w:val="both"/>
              <w:rPr>
                <w:b/>
                <w:lang w:val="bg-BG"/>
              </w:rPr>
            </w:pPr>
          </w:p>
        </w:tc>
        <w:tc>
          <w:tcPr>
            <w:tcW w:w="3671" w:type="dxa"/>
            <w:vMerge/>
            <w:vAlign w:val="center"/>
          </w:tcPr>
          <w:p w:rsidR="00D50525" w:rsidRDefault="00D50525" w:rsidP="004F54C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127" w:type="dxa"/>
            <w:vMerge/>
            <w:vAlign w:val="center"/>
          </w:tcPr>
          <w:p w:rsidR="00D50525" w:rsidRDefault="00D50525" w:rsidP="004F54C9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62" w:type="dxa"/>
            <w:vMerge/>
            <w:vAlign w:val="center"/>
          </w:tcPr>
          <w:p w:rsidR="00D50525" w:rsidRDefault="00D50525" w:rsidP="004F54C9">
            <w:pPr>
              <w:jc w:val="center"/>
              <w:rPr>
                <w:b/>
                <w:lang w:val="bg-BG"/>
              </w:rPr>
            </w:pP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Pr="007F7F68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1.</w:t>
            </w:r>
          </w:p>
        </w:tc>
        <w:tc>
          <w:tcPr>
            <w:tcW w:w="3671" w:type="dxa"/>
          </w:tcPr>
          <w:p w:rsidR="00D50525" w:rsidRPr="00756A79" w:rsidRDefault="00D50525" w:rsidP="004F54C9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01.02.2009 г. –</w:t>
            </w:r>
          </w:p>
          <w:p w:rsidR="00D50525" w:rsidRPr="00E32D49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28.02.2009 г.</w:t>
            </w:r>
          </w:p>
        </w:tc>
        <w:tc>
          <w:tcPr>
            <w:tcW w:w="2462" w:type="dxa"/>
          </w:tcPr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50525" w:rsidRDefault="00D50525" w:rsidP="004F54C9">
            <w:pPr>
              <w:jc w:val="right"/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Pr="007F7F68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2.</w:t>
            </w:r>
          </w:p>
        </w:tc>
        <w:tc>
          <w:tcPr>
            <w:tcW w:w="3671" w:type="dxa"/>
          </w:tcPr>
          <w:p w:rsidR="00D50525" w:rsidRPr="00756A79" w:rsidRDefault="00D50525" w:rsidP="004F54C9">
            <w:pPr>
              <w:rPr>
                <w:sz w:val="24"/>
                <w:szCs w:val="24"/>
              </w:rPr>
            </w:pPr>
            <w:proofErr w:type="spellStart"/>
            <w:r w:rsidRPr="00756A79">
              <w:rPr>
                <w:sz w:val="24"/>
                <w:szCs w:val="24"/>
              </w:rPr>
              <w:t>Такса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за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ползване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на</w:t>
            </w:r>
            <w:proofErr w:type="spellEnd"/>
            <w:r w:rsidRPr="00756A79">
              <w:rPr>
                <w:sz w:val="24"/>
                <w:szCs w:val="24"/>
              </w:rPr>
              <w:t xml:space="preserve"> </w:t>
            </w:r>
            <w:proofErr w:type="spellStart"/>
            <w:r w:rsidRPr="00756A79">
              <w:rPr>
                <w:sz w:val="24"/>
                <w:szCs w:val="24"/>
              </w:rPr>
              <w:t>пазари</w:t>
            </w:r>
            <w:proofErr w:type="spellEnd"/>
            <w:r w:rsidRPr="00756A79">
              <w:rPr>
                <w:sz w:val="24"/>
                <w:szCs w:val="24"/>
              </w:rPr>
              <w:t xml:space="preserve">, </w:t>
            </w:r>
            <w:proofErr w:type="spellStart"/>
            <w:r w:rsidRPr="00756A79">
              <w:rPr>
                <w:sz w:val="24"/>
                <w:szCs w:val="24"/>
              </w:rPr>
              <w:t>тържища</w:t>
            </w:r>
            <w:proofErr w:type="spellEnd"/>
            <w:r w:rsidRPr="00756A79">
              <w:rPr>
                <w:sz w:val="24"/>
                <w:szCs w:val="24"/>
              </w:rPr>
              <w:t xml:space="preserve"> и </w:t>
            </w:r>
            <w:proofErr w:type="spellStart"/>
            <w:r w:rsidRPr="00756A79">
              <w:rPr>
                <w:sz w:val="24"/>
                <w:szCs w:val="24"/>
              </w:rPr>
              <w:t>други</w:t>
            </w:r>
            <w:proofErr w:type="spellEnd"/>
            <w:r w:rsidRPr="00756A79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01.03.2009 г. –</w:t>
            </w:r>
          </w:p>
          <w:p w:rsidR="00D50525" w:rsidRPr="00E32D49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31.03.2009 г.</w:t>
            </w:r>
          </w:p>
        </w:tc>
        <w:tc>
          <w:tcPr>
            <w:tcW w:w="2462" w:type="dxa"/>
          </w:tcPr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50525" w:rsidRDefault="00D50525" w:rsidP="004F54C9">
            <w:pPr>
              <w:jc w:val="right"/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lastRenderedPageBreak/>
              <w:t>3.</w:t>
            </w:r>
          </w:p>
        </w:tc>
        <w:tc>
          <w:tcPr>
            <w:tcW w:w="3671" w:type="dxa"/>
          </w:tcPr>
          <w:p w:rsidR="00D50525" w:rsidRDefault="00D50525" w:rsidP="004F54C9">
            <w:proofErr w:type="spellStart"/>
            <w:r w:rsidRPr="009C6B2D">
              <w:rPr>
                <w:sz w:val="24"/>
                <w:szCs w:val="24"/>
              </w:rPr>
              <w:t>Такса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за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ползване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на</w:t>
            </w:r>
            <w:proofErr w:type="spellEnd"/>
            <w:r w:rsidRPr="009C6B2D">
              <w:rPr>
                <w:sz w:val="24"/>
                <w:szCs w:val="24"/>
              </w:rPr>
              <w:t xml:space="preserve"> </w:t>
            </w:r>
            <w:proofErr w:type="spellStart"/>
            <w:r w:rsidRPr="009C6B2D">
              <w:rPr>
                <w:sz w:val="24"/>
                <w:szCs w:val="24"/>
              </w:rPr>
              <w:t>пазари</w:t>
            </w:r>
            <w:proofErr w:type="spellEnd"/>
            <w:r w:rsidRPr="009C6B2D">
              <w:rPr>
                <w:sz w:val="24"/>
                <w:szCs w:val="24"/>
              </w:rPr>
              <w:t xml:space="preserve">, </w:t>
            </w:r>
            <w:proofErr w:type="spellStart"/>
            <w:r w:rsidRPr="009C6B2D">
              <w:rPr>
                <w:sz w:val="24"/>
                <w:szCs w:val="24"/>
              </w:rPr>
              <w:t>тържища</w:t>
            </w:r>
            <w:proofErr w:type="spellEnd"/>
            <w:r w:rsidRPr="009C6B2D">
              <w:rPr>
                <w:sz w:val="24"/>
                <w:szCs w:val="24"/>
              </w:rPr>
              <w:t xml:space="preserve"> и </w:t>
            </w:r>
            <w:proofErr w:type="spellStart"/>
            <w:r w:rsidRPr="009C6B2D">
              <w:rPr>
                <w:sz w:val="24"/>
                <w:szCs w:val="24"/>
              </w:rPr>
              <w:t>други</w:t>
            </w:r>
            <w:proofErr w:type="spellEnd"/>
            <w:r w:rsidRPr="009C6B2D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01.04.2009 г. –</w:t>
            </w:r>
          </w:p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30.04.2009 г.</w:t>
            </w:r>
          </w:p>
        </w:tc>
        <w:tc>
          <w:tcPr>
            <w:tcW w:w="2462" w:type="dxa"/>
          </w:tcPr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4.</w:t>
            </w:r>
          </w:p>
        </w:tc>
        <w:tc>
          <w:tcPr>
            <w:tcW w:w="3671" w:type="dxa"/>
          </w:tcPr>
          <w:p w:rsidR="00D50525" w:rsidRDefault="00D50525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01.05.2009 г. –</w:t>
            </w:r>
          </w:p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31.05.2009 г.</w:t>
            </w:r>
          </w:p>
        </w:tc>
        <w:tc>
          <w:tcPr>
            <w:tcW w:w="2462" w:type="dxa"/>
          </w:tcPr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5.</w:t>
            </w:r>
          </w:p>
        </w:tc>
        <w:tc>
          <w:tcPr>
            <w:tcW w:w="3671" w:type="dxa"/>
          </w:tcPr>
          <w:p w:rsidR="00D50525" w:rsidRDefault="00D50525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01.06.2009 г. –</w:t>
            </w:r>
          </w:p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30.06.2009 г.</w:t>
            </w:r>
          </w:p>
        </w:tc>
        <w:tc>
          <w:tcPr>
            <w:tcW w:w="2462" w:type="dxa"/>
          </w:tcPr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6.</w:t>
            </w:r>
          </w:p>
        </w:tc>
        <w:tc>
          <w:tcPr>
            <w:tcW w:w="3671" w:type="dxa"/>
          </w:tcPr>
          <w:p w:rsidR="00D50525" w:rsidRDefault="00D50525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01.07.2009 г. –</w:t>
            </w:r>
          </w:p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31.07.2009 г.</w:t>
            </w:r>
          </w:p>
        </w:tc>
        <w:tc>
          <w:tcPr>
            <w:tcW w:w="2462" w:type="dxa"/>
          </w:tcPr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7.</w:t>
            </w:r>
          </w:p>
        </w:tc>
        <w:tc>
          <w:tcPr>
            <w:tcW w:w="3671" w:type="dxa"/>
          </w:tcPr>
          <w:p w:rsidR="00D50525" w:rsidRDefault="00D50525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01.08.2009 г. –</w:t>
            </w:r>
          </w:p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31.08.2009 г.</w:t>
            </w:r>
          </w:p>
        </w:tc>
        <w:tc>
          <w:tcPr>
            <w:tcW w:w="2462" w:type="dxa"/>
          </w:tcPr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8.</w:t>
            </w:r>
          </w:p>
        </w:tc>
        <w:tc>
          <w:tcPr>
            <w:tcW w:w="3671" w:type="dxa"/>
          </w:tcPr>
          <w:p w:rsidR="00D50525" w:rsidRDefault="00D50525" w:rsidP="004F54C9">
            <w:proofErr w:type="spellStart"/>
            <w:r w:rsidRPr="00EB6EA2">
              <w:rPr>
                <w:sz w:val="24"/>
                <w:szCs w:val="24"/>
              </w:rPr>
              <w:t>Такса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за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ползване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на</w:t>
            </w:r>
            <w:proofErr w:type="spellEnd"/>
            <w:r w:rsidRPr="00EB6EA2">
              <w:rPr>
                <w:sz w:val="24"/>
                <w:szCs w:val="24"/>
              </w:rPr>
              <w:t xml:space="preserve"> </w:t>
            </w:r>
            <w:proofErr w:type="spellStart"/>
            <w:r w:rsidRPr="00EB6EA2">
              <w:rPr>
                <w:sz w:val="24"/>
                <w:szCs w:val="24"/>
              </w:rPr>
              <w:t>пазари</w:t>
            </w:r>
            <w:proofErr w:type="spellEnd"/>
            <w:r w:rsidRPr="00EB6EA2">
              <w:rPr>
                <w:sz w:val="24"/>
                <w:szCs w:val="24"/>
              </w:rPr>
              <w:t xml:space="preserve">, </w:t>
            </w:r>
            <w:proofErr w:type="spellStart"/>
            <w:r w:rsidRPr="00EB6EA2">
              <w:rPr>
                <w:sz w:val="24"/>
                <w:szCs w:val="24"/>
              </w:rPr>
              <w:t>тържища</w:t>
            </w:r>
            <w:proofErr w:type="spellEnd"/>
            <w:r w:rsidRPr="00EB6EA2">
              <w:rPr>
                <w:sz w:val="24"/>
                <w:szCs w:val="24"/>
              </w:rPr>
              <w:t xml:space="preserve"> и </w:t>
            </w:r>
            <w:proofErr w:type="spellStart"/>
            <w:r w:rsidRPr="00EB6EA2">
              <w:rPr>
                <w:sz w:val="24"/>
                <w:szCs w:val="24"/>
              </w:rPr>
              <w:t>други</w:t>
            </w:r>
            <w:proofErr w:type="spellEnd"/>
            <w:r w:rsidRPr="00EB6EA2"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vAlign w:val="center"/>
          </w:tcPr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01.09.2009 г. –</w:t>
            </w:r>
          </w:p>
          <w:p w:rsidR="00D50525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30.09.2009 г.</w:t>
            </w:r>
          </w:p>
        </w:tc>
        <w:tc>
          <w:tcPr>
            <w:tcW w:w="2462" w:type="dxa"/>
          </w:tcPr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75,00</w:t>
            </w: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9.</w:t>
            </w:r>
          </w:p>
        </w:tc>
        <w:tc>
          <w:tcPr>
            <w:tcW w:w="3671" w:type="dxa"/>
          </w:tcPr>
          <w:p w:rsidR="00D50525" w:rsidRPr="00EB6EA2" w:rsidRDefault="00D50525" w:rsidP="004F5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g-BG"/>
              </w:rPr>
              <w:t xml:space="preserve">Лихви за </w:t>
            </w:r>
            <w:proofErr w:type="spellStart"/>
            <w:r>
              <w:rPr>
                <w:sz w:val="24"/>
                <w:szCs w:val="24"/>
                <w:lang w:val="bg-BG"/>
              </w:rPr>
              <w:t>просрачие</w:t>
            </w:r>
            <w:proofErr w:type="spellEnd"/>
          </w:p>
        </w:tc>
        <w:tc>
          <w:tcPr>
            <w:tcW w:w="2127" w:type="dxa"/>
            <w:vAlign w:val="center"/>
          </w:tcPr>
          <w:p w:rsidR="00EE6BE5" w:rsidRDefault="00EE6BE5" w:rsidP="00EE6B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от 30.03.2009г. </w:t>
            </w:r>
          </w:p>
          <w:p w:rsidR="00D50525" w:rsidRDefault="00EE6BE5" w:rsidP="00EE6BE5">
            <w:pPr>
              <w:jc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до 03.06.2013г.</w:t>
            </w:r>
          </w:p>
        </w:tc>
        <w:tc>
          <w:tcPr>
            <w:tcW w:w="2462" w:type="dxa"/>
          </w:tcPr>
          <w:p w:rsidR="00EE6BE5" w:rsidRDefault="00EE6BE5" w:rsidP="004F54C9">
            <w:pPr>
              <w:jc w:val="right"/>
              <w:rPr>
                <w:sz w:val="24"/>
                <w:szCs w:val="24"/>
                <w:lang w:val="bg-BG"/>
              </w:rPr>
            </w:pPr>
          </w:p>
          <w:p w:rsidR="00D50525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237,44</w:t>
            </w:r>
          </w:p>
        </w:tc>
      </w:tr>
      <w:tr w:rsidR="00D50525" w:rsidRPr="00E32D49" w:rsidTr="004F54C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3" w:type="dxa"/>
            <w:vAlign w:val="center"/>
          </w:tcPr>
          <w:p w:rsidR="00D50525" w:rsidRPr="007F7F68" w:rsidRDefault="00D50525" w:rsidP="004F54C9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10.</w:t>
            </w:r>
          </w:p>
        </w:tc>
        <w:tc>
          <w:tcPr>
            <w:tcW w:w="3671" w:type="dxa"/>
            <w:vAlign w:val="center"/>
          </w:tcPr>
          <w:p w:rsidR="00D50525" w:rsidRPr="00E32D49" w:rsidRDefault="00D50525" w:rsidP="004F54C9">
            <w:pPr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127" w:type="dxa"/>
            <w:vAlign w:val="center"/>
          </w:tcPr>
          <w:p w:rsidR="00D50525" w:rsidRPr="00E32D49" w:rsidRDefault="00D50525" w:rsidP="004F54C9">
            <w:pPr>
              <w:jc w:val="center"/>
              <w:rPr>
                <w:sz w:val="24"/>
                <w:szCs w:val="24"/>
                <w:lang w:val="bg-BG"/>
              </w:rPr>
            </w:pPr>
          </w:p>
        </w:tc>
        <w:tc>
          <w:tcPr>
            <w:tcW w:w="2462" w:type="dxa"/>
            <w:vAlign w:val="center"/>
          </w:tcPr>
          <w:p w:rsidR="00D50525" w:rsidRPr="00E32D49" w:rsidRDefault="00D50525" w:rsidP="004F54C9">
            <w:pPr>
              <w:jc w:val="right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Главница – 600,00 лв. + лихва – 237,44лв.</w:t>
            </w:r>
          </w:p>
        </w:tc>
      </w:tr>
    </w:tbl>
    <w:p w:rsidR="00EF6B12" w:rsidRDefault="00EF6B12" w:rsidP="00A82A7D">
      <w:pPr>
        <w:pStyle w:val="a3"/>
        <w:ind w:left="-283"/>
        <w:jc w:val="both"/>
      </w:pPr>
    </w:p>
    <w:p w:rsidR="00D50525" w:rsidRDefault="00D50525" w:rsidP="00D50525">
      <w:pPr>
        <w:pStyle w:val="a3"/>
        <w:ind w:left="-284" w:firstLine="426"/>
        <w:jc w:val="both"/>
      </w:pPr>
      <w:r w:rsidRPr="005E5875">
        <w:t xml:space="preserve">Установените с настоящия акт задължения за </w:t>
      </w:r>
      <w:r>
        <w:t xml:space="preserve">довнасяне на такса по чл. 72 от ЗМДТ за </w:t>
      </w:r>
      <w:r w:rsidRPr="003A1AF5">
        <w:rPr>
          <w:szCs w:val="24"/>
        </w:rPr>
        <w:t xml:space="preserve"> полз</w:t>
      </w:r>
      <w:r>
        <w:rPr>
          <w:szCs w:val="24"/>
        </w:rPr>
        <w:t>ване на пазари, тържища, тротоари, площади, улични платна, панаири и терени с друго предназначение общо в</w:t>
      </w:r>
      <w:r w:rsidRPr="003A1AF5">
        <w:t xml:space="preserve"> размер на </w:t>
      </w:r>
      <w:r>
        <w:rPr>
          <w:b/>
        </w:rPr>
        <w:t>837,44</w:t>
      </w:r>
      <w:r w:rsidRPr="00664BD6">
        <w:rPr>
          <w:b/>
        </w:rPr>
        <w:t xml:space="preserve"> лв. (</w:t>
      </w:r>
      <w:r>
        <w:rPr>
          <w:b/>
        </w:rPr>
        <w:t>осемстотин</w:t>
      </w:r>
      <w:r w:rsidRPr="00664BD6">
        <w:rPr>
          <w:b/>
        </w:rPr>
        <w:t xml:space="preserve"> </w:t>
      </w:r>
      <w:r>
        <w:rPr>
          <w:b/>
        </w:rPr>
        <w:t>тридесет</w:t>
      </w:r>
      <w:r w:rsidRPr="00664BD6">
        <w:rPr>
          <w:b/>
        </w:rPr>
        <w:t xml:space="preserve"> и </w:t>
      </w:r>
      <w:r>
        <w:rPr>
          <w:b/>
        </w:rPr>
        <w:t>седем</w:t>
      </w:r>
      <w:r w:rsidRPr="00664BD6">
        <w:rPr>
          <w:b/>
        </w:rPr>
        <w:t xml:space="preserve"> лева и </w:t>
      </w:r>
      <w:r>
        <w:rPr>
          <w:b/>
        </w:rPr>
        <w:t>четиридесет и четири</w:t>
      </w:r>
      <w:r w:rsidRPr="00664BD6">
        <w:rPr>
          <w:b/>
        </w:rPr>
        <w:t xml:space="preserve"> стотинки), в т.ч. такси –  </w:t>
      </w:r>
      <w:r>
        <w:rPr>
          <w:b/>
        </w:rPr>
        <w:t>600</w:t>
      </w:r>
      <w:r w:rsidRPr="00664BD6">
        <w:rPr>
          <w:b/>
        </w:rPr>
        <w:t>,00 лв. (</w:t>
      </w:r>
      <w:r>
        <w:rPr>
          <w:b/>
        </w:rPr>
        <w:t xml:space="preserve">шестстотин </w:t>
      </w:r>
      <w:r w:rsidRPr="00664BD6">
        <w:rPr>
          <w:b/>
        </w:rPr>
        <w:t xml:space="preserve">лева и </w:t>
      </w:r>
      <w:r>
        <w:rPr>
          <w:b/>
        </w:rPr>
        <w:t>нула</w:t>
      </w:r>
      <w:r w:rsidRPr="00664BD6">
        <w:rPr>
          <w:b/>
        </w:rPr>
        <w:t xml:space="preserve"> стотинки) и лихви, </w:t>
      </w:r>
      <w:r>
        <w:rPr>
          <w:b/>
        </w:rPr>
        <w:t>дължими на основание</w:t>
      </w:r>
      <w:r w:rsidRPr="00664BD6">
        <w:rPr>
          <w:b/>
        </w:rPr>
        <w:t xml:space="preserve"> чл. 4, ал.2 във връзка с чл. 9б от ЗМДТ</w:t>
      </w:r>
      <w:r>
        <w:rPr>
          <w:b/>
        </w:rPr>
        <w:t>,</w:t>
      </w:r>
      <w:r w:rsidRPr="00664BD6">
        <w:rPr>
          <w:b/>
        </w:rPr>
        <w:t xml:space="preserve"> в  размер на  – </w:t>
      </w:r>
      <w:r>
        <w:rPr>
          <w:b/>
        </w:rPr>
        <w:t>237,44</w:t>
      </w:r>
      <w:r w:rsidRPr="00664BD6">
        <w:rPr>
          <w:b/>
        </w:rPr>
        <w:t xml:space="preserve"> лв. (</w:t>
      </w:r>
      <w:r>
        <w:rPr>
          <w:b/>
        </w:rPr>
        <w:t>двеста тридесет и седем</w:t>
      </w:r>
      <w:r w:rsidRPr="00664BD6">
        <w:rPr>
          <w:b/>
        </w:rPr>
        <w:t xml:space="preserve"> лева и </w:t>
      </w:r>
      <w:r>
        <w:rPr>
          <w:b/>
        </w:rPr>
        <w:t>четиридесет и четири</w:t>
      </w:r>
      <w:r w:rsidRPr="00664BD6">
        <w:rPr>
          <w:b/>
        </w:rPr>
        <w:t xml:space="preserve"> стотинки)</w:t>
      </w:r>
      <w:r>
        <w:rPr>
          <w:b/>
          <w:i/>
        </w:rPr>
        <w:t xml:space="preserve">, </w:t>
      </w:r>
      <w:r w:rsidRPr="005E5875">
        <w:t>следва да бъдат внесени</w:t>
      </w:r>
      <w:r>
        <w:t xml:space="preserve"> в </w:t>
      </w:r>
      <w:r w:rsidRPr="00EB1145">
        <w:rPr>
          <w:b/>
        </w:rPr>
        <w:t>брой</w:t>
      </w:r>
      <w:r>
        <w:t xml:space="preserve"> в касата на Община Пловдив или по </w:t>
      </w:r>
      <w:r w:rsidRPr="00EB1145">
        <w:rPr>
          <w:b/>
        </w:rPr>
        <w:t>банкова сметка</w:t>
      </w:r>
      <w:r>
        <w:t xml:space="preserve">, </w:t>
      </w:r>
      <w:r w:rsidRPr="005E5875">
        <w:t>както следва:</w:t>
      </w:r>
    </w:p>
    <w:p w:rsidR="00EF6B12" w:rsidRDefault="00EF6B12" w:rsidP="00A82A7D">
      <w:pPr>
        <w:pStyle w:val="a3"/>
        <w:ind w:left="-283"/>
        <w:jc w:val="both"/>
      </w:pPr>
    </w:p>
    <w:p w:rsidR="00D6138D" w:rsidRPr="005E5875" w:rsidRDefault="00D6138D" w:rsidP="00A82A7D">
      <w:pPr>
        <w:pStyle w:val="a3"/>
        <w:ind w:firstLine="709"/>
        <w:jc w:val="both"/>
      </w:pPr>
    </w:p>
    <w:tbl>
      <w:tblPr>
        <w:tblW w:w="10777" w:type="dxa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"/>
        <w:gridCol w:w="1625"/>
        <w:gridCol w:w="1064"/>
        <w:gridCol w:w="2867"/>
        <w:gridCol w:w="1312"/>
        <w:gridCol w:w="1002"/>
        <w:gridCol w:w="2272"/>
      </w:tblGrid>
      <w:tr w:rsidR="003A1AF5" w:rsidTr="00155326">
        <w:trPr>
          <w:trHeight w:val="911"/>
        </w:trPr>
        <w:tc>
          <w:tcPr>
            <w:tcW w:w="63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023118">
              <w:rPr>
                <w:b/>
                <w:sz w:val="22"/>
                <w:szCs w:val="22"/>
              </w:rPr>
              <w:t>по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ред</w:t>
            </w:r>
            <w:proofErr w:type="spellEnd"/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Вид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задължение</w:t>
            </w:r>
            <w:proofErr w:type="spellEnd"/>
          </w:p>
        </w:tc>
        <w:tc>
          <w:tcPr>
            <w:tcW w:w="1064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Сума</w:t>
            </w:r>
            <w:proofErr w:type="spellEnd"/>
          </w:p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/в </w:t>
            </w:r>
            <w:proofErr w:type="spellStart"/>
            <w:r w:rsidRPr="00023118">
              <w:rPr>
                <w:sz w:val="22"/>
                <w:szCs w:val="22"/>
              </w:rPr>
              <w:t>лева</w:t>
            </w:r>
            <w:proofErr w:type="spellEnd"/>
            <w:r w:rsidRPr="00023118">
              <w:rPr>
                <w:sz w:val="22"/>
                <w:szCs w:val="22"/>
              </w:rPr>
              <w:t>/</w:t>
            </w:r>
          </w:p>
        </w:tc>
        <w:tc>
          <w:tcPr>
            <w:tcW w:w="2867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IBAN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BIC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r w:rsidRPr="00023118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23118">
              <w:rPr>
                <w:b/>
                <w:sz w:val="22"/>
                <w:szCs w:val="22"/>
              </w:rPr>
              <w:t>Обслужваща</w:t>
            </w:r>
            <w:proofErr w:type="spellEnd"/>
            <w:r w:rsidRPr="00023118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b/>
                <w:sz w:val="22"/>
                <w:szCs w:val="22"/>
              </w:rPr>
              <w:t>банка</w:t>
            </w:r>
            <w:proofErr w:type="spellEnd"/>
          </w:p>
        </w:tc>
      </w:tr>
      <w:tr w:rsidR="003A1AF5" w:rsidTr="00155326">
        <w:trPr>
          <w:trHeight w:val="1501"/>
        </w:trPr>
        <w:tc>
          <w:tcPr>
            <w:tcW w:w="635" w:type="dxa"/>
            <w:vAlign w:val="center"/>
          </w:tcPr>
          <w:p w:rsidR="003A1AF5" w:rsidRPr="00EB1145" w:rsidRDefault="003A1AF5" w:rsidP="00A82A7D">
            <w:pPr>
              <w:jc w:val="both"/>
              <w:rPr>
                <w:sz w:val="22"/>
                <w:szCs w:val="22"/>
                <w:lang w:val="bg-BG"/>
              </w:rPr>
            </w:pPr>
            <w:r w:rsidRPr="00023118">
              <w:rPr>
                <w:sz w:val="22"/>
                <w:szCs w:val="22"/>
              </w:rPr>
              <w:t>1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Такса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за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ползване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на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пазари</w:t>
            </w:r>
            <w:proofErr w:type="spellEnd"/>
            <w:r w:rsidRPr="00023118">
              <w:rPr>
                <w:sz w:val="22"/>
                <w:szCs w:val="22"/>
              </w:rPr>
              <w:t xml:space="preserve">, </w:t>
            </w:r>
            <w:proofErr w:type="spellStart"/>
            <w:r w:rsidRPr="00023118">
              <w:rPr>
                <w:sz w:val="22"/>
                <w:szCs w:val="22"/>
              </w:rPr>
              <w:t>тържища</w:t>
            </w:r>
            <w:proofErr w:type="spellEnd"/>
            <w:r w:rsidRPr="00023118">
              <w:rPr>
                <w:sz w:val="22"/>
                <w:szCs w:val="22"/>
              </w:rPr>
              <w:t xml:space="preserve"> и </w:t>
            </w:r>
            <w:proofErr w:type="spellStart"/>
            <w:r w:rsidRPr="00023118">
              <w:rPr>
                <w:sz w:val="22"/>
                <w:szCs w:val="22"/>
              </w:rPr>
              <w:t>други</w:t>
            </w:r>
            <w:proofErr w:type="spellEnd"/>
            <w:r w:rsidRPr="00023118">
              <w:rPr>
                <w:sz w:val="22"/>
                <w:szCs w:val="22"/>
              </w:rPr>
              <w:t>.</w:t>
            </w:r>
          </w:p>
        </w:tc>
        <w:tc>
          <w:tcPr>
            <w:tcW w:w="1064" w:type="dxa"/>
            <w:vAlign w:val="center"/>
          </w:tcPr>
          <w:p w:rsidR="003A1AF5" w:rsidRPr="00E079F3" w:rsidRDefault="00D50525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600,00</w:t>
            </w:r>
          </w:p>
          <w:p w:rsidR="00463D48" w:rsidRPr="00023118" w:rsidRDefault="00BB2C3C" w:rsidP="00C6429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bg-BG"/>
              </w:rPr>
              <w:t>л</w:t>
            </w:r>
            <w:r w:rsidR="00463D48">
              <w:rPr>
                <w:b/>
                <w:sz w:val="22"/>
                <w:szCs w:val="22"/>
                <w:lang w:val="bg-BG"/>
              </w:rPr>
              <w:t>в.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 xml:space="preserve">ТБ ИНВЕСТБАНК АД – </w:t>
            </w:r>
            <w:proofErr w:type="spellStart"/>
            <w:r w:rsidRPr="00023118">
              <w:rPr>
                <w:sz w:val="22"/>
                <w:szCs w:val="22"/>
              </w:rPr>
              <w:t>клон</w:t>
            </w:r>
            <w:proofErr w:type="spellEnd"/>
            <w:r w:rsidRPr="00023118">
              <w:rPr>
                <w:sz w:val="22"/>
                <w:szCs w:val="22"/>
              </w:rPr>
              <w:t xml:space="preserve"> </w:t>
            </w:r>
            <w:proofErr w:type="spellStart"/>
            <w:r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  <w:tr w:rsidR="003A1AF5" w:rsidTr="00155326">
        <w:trPr>
          <w:trHeight w:val="606"/>
        </w:trPr>
        <w:tc>
          <w:tcPr>
            <w:tcW w:w="635" w:type="dxa"/>
            <w:vAlign w:val="center"/>
          </w:tcPr>
          <w:p w:rsidR="003A1AF5" w:rsidRPr="00EB1145" w:rsidRDefault="00A93E44" w:rsidP="00A82A7D">
            <w:pPr>
              <w:jc w:val="both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</w:t>
            </w:r>
            <w:r w:rsidR="00EB1145">
              <w:rPr>
                <w:sz w:val="22"/>
                <w:szCs w:val="22"/>
                <w:lang w:val="bg-BG"/>
              </w:rPr>
              <w:t>.</w:t>
            </w:r>
          </w:p>
        </w:tc>
        <w:tc>
          <w:tcPr>
            <w:tcW w:w="1625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proofErr w:type="spellStart"/>
            <w:r w:rsidRPr="00023118">
              <w:rPr>
                <w:sz w:val="22"/>
                <w:szCs w:val="22"/>
              </w:rPr>
              <w:t>Лихва</w:t>
            </w:r>
            <w:proofErr w:type="spellEnd"/>
          </w:p>
        </w:tc>
        <w:tc>
          <w:tcPr>
            <w:tcW w:w="1064" w:type="dxa"/>
            <w:vAlign w:val="center"/>
          </w:tcPr>
          <w:p w:rsidR="00FD42ED" w:rsidRPr="00582373" w:rsidRDefault="00D50525" w:rsidP="00C64297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237,44</w:t>
            </w:r>
          </w:p>
          <w:p w:rsidR="003A1AF5" w:rsidRPr="00023118" w:rsidRDefault="00463D48" w:rsidP="00C6429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  <w:lang w:val="bg-BG"/>
              </w:rPr>
              <w:t>лв</w:t>
            </w:r>
            <w:proofErr w:type="spellEnd"/>
            <w:r w:rsidR="003A1AF5" w:rsidRPr="00023118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867" w:type="dxa"/>
            <w:vAlign w:val="center"/>
          </w:tcPr>
          <w:p w:rsidR="003A1AF5" w:rsidRPr="00023118" w:rsidRDefault="00B151B3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BG</w:t>
            </w:r>
            <w:r>
              <w:rPr>
                <w:sz w:val="22"/>
                <w:szCs w:val="22"/>
                <w:lang w:val="bg-BG"/>
              </w:rPr>
              <w:t>2</w:t>
            </w:r>
            <w:r w:rsidRPr="00023118">
              <w:rPr>
                <w:sz w:val="22"/>
                <w:szCs w:val="22"/>
              </w:rPr>
              <w:t>3IORT</w:t>
            </w:r>
            <w:r>
              <w:rPr>
                <w:sz w:val="22"/>
                <w:szCs w:val="22"/>
                <w:lang w:val="bg-BG"/>
              </w:rPr>
              <w:t>73753102000001</w:t>
            </w:r>
          </w:p>
        </w:tc>
        <w:tc>
          <w:tcPr>
            <w:tcW w:w="131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IORTBGSF</w:t>
            </w:r>
          </w:p>
        </w:tc>
        <w:tc>
          <w:tcPr>
            <w:tcW w:w="1002" w:type="dxa"/>
            <w:vAlign w:val="center"/>
          </w:tcPr>
          <w:p w:rsidR="003A1AF5" w:rsidRPr="00023118" w:rsidRDefault="003A1AF5" w:rsidP="00A82A7D">
            <w:pPr>
              <w:jc w:val="both"/>
              <w:rPr>
                <w:sz w:val="22"/>
                <w:szCs w:val="22"/>
              </w:rPr>
            </w:pPr>
            <w:r w:rsidRPr="00023118">
              <w:rPr>
                <w:sz w:val="22"/>
                <w:szCs w:val="22"/>
              </w:rPr>
              <w:t>448008</w:t>
            </w:r>
          </w:p>
        </w:tc>
        <w:tc>
          <w:tcPr>
            <w:tcW w:w="2272" w:type="dxa"/>
            <w:vAlign w:val="center"/>
          </w:tcPr>
          <w:p w:rsidR="003A1AF5" w:rsidRPr="00023118" w:rsidRDefault="00B10269" w:rsidP="00A82A7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ТБ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3A1AF5" w:rsidRPr="00023118">
              <w:rPr>
                <w:sz w:val="22"/>
                <w:szCs w:val="22"/>
              </w:rPr>
              <w:t xml:space="preserve">ИНВЕСТБАНК АД – </w:t>
            </w:r>
            <w:proofErr w:type="spellStart"/>
            <w:r w:rsidR="003A1AF5" w:rsidRPr="00023118">
              <w:rPr>
                <w:sz w:val="22"/>
                <w:szCs w:val="22"/>
              </w:rPr>
              <w:t>клон</w:t>
            </w:r>
            <w:proofErr w:type="spellEnd"/>
            <w:r w:rsidR="003A1AF5" w:rsidRPr="00023118">
              <w:rPr>
                <w:sz w:val="22"/>
                <w:szCs w:val="22"/>
              </w:rPr>
              <w:t xml:space="preserve"> </w:t>
            </w:r>
            <w:proofErr w:type="spellStart"/>
            <w:r w:rsidR="003A1AF5" w:rsidRPr="00023118">
              <w:rPr>
                <w:sz w:val="22"/>
                <w:szCs w:val="22"/>
              </w:rPr>
              <w:t>Пловдив</w:t>
            </w:r>
            <w:proofErr w:type="spellEnd"/>
          </w:p>
        </w:tc>
      </w:tr>
    </w:tbl>
    <w:p w:rsidR="00EF6B12" w:rsidRDefault="00EF6B12" w:rsidP="00A82A7D">
      <w:pPr>
        <w:pStyle w:val="a3"/>
        <w:jc w:val="both"/>
      </w:pPr>
    </w:p>
    <w:p w:rsidR="003A1AF5" w:rsidRDefault="00EF6B12" w:rsidP="00A82A7D">
      <w:pPr>
        <w:pStyle w:val="a3"/>
        <w:jc w:val="both"/>
        <w:rPr>
          <w:b/>
        </w:rPr>
      </w:pPr>
      <w:r>
        <w:t xml:space="preserve">     </w:t>
      </w:r>
      <w:r w:rsidR="00154534">
        <w:t>По посочен</w:t>
      </w:r>
      <w:r w:rsidR="003C4F7A">
        <w:t>и</w:t>
      </w:r>
      <w:r w:rsidR="00EA1EA4">
        <w:t>т</w:t>
      </w:r>
      <w:r w:rsidR="003C4F7A">
        <w:t>е</w:t>
      </w:r>
      <w:r w:rsidR="003A1AF5">
        <w:t xml:space="preserve"> банков</w:t>
      </w:r>
      <w:r w:rsidR="003C4F7A">
        <w:t>и</w:t>
      </w:r>
      <w:r w:rsidR="00154534">
        <w:t xml:space="preserve"> сметк</w:t>
      </w:r>
      <w:r w:rsidR="003C4F7A">
        <w:t>и</w:t>
      </w:r>
      <w:r w:rsidR="003A1AF5">
        <w:t xml:space="preserve"> следва да </w:t>
      </w:r>
      <w:r w:rsidR="00154534">
        <w:t xml:space="preserve">бъдат внесени </w:t>
      </w:r>
      <w:r w:rsidR="003A1AF5">
        <w:t xml:space="preserve"> и </w:t>
      </w:r>
      <w:r w:rsidR="00154534">
        <w:t xml:space="preserve">съответните </w:t>
      </w:r>
      <w:r w:rsidR="003A1AF5">
        <w:t xml:space="preserve">лихви за просрочие,  </w:t>
      </w:r>
      <w:r w:rsidR="00154534">
        <w:t>изчислени до деня на  плащането</w:t>
      </w:r>
      <w:r w:rsidR="004E2FCC">
        <w:t xml:space="preserve"> на цялото задължение</w:t>
      </w:r>
      <w:r w:rsidR="00154534">
        <w:t>.</w:t>
      </w:r>
    </w:p>
    <w:p w:rsidR="00C247E1" w:rsidRDefault="00C247E1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C247E1" w:rsidP="00D50525">
      <w:pPr>
        <w:pStyle w:val="a3"/>
        <w:tabs>
          <w:tab w:val="clear" w:pos="9072"/>
          <w:tab w:val="right" w:pos="9498"/>
        </w:tabs>
        <w:ind w:firstLine="284"/>
        <w:jc w:val="both"/>
      </w:pPr>
      <w:r>
        <w:t>На основание чл. 152, ал. 1</w:t>
      </w:r>
      <w:r w:rsidR="008E40C2">
        <w:t xml:space="preserve"> от ДОПК</w:t>
      </w:r>
      <w:r w:rsidR="00E13E93">
        <w:t xml:space="preserve">  настоящия акт</w:t>
      </w:r>
      <w:r w:rsidR="00F93E43" w:rsidRPr="005E5875">
        <w:t xml:space="preserve"> може да се обжалва в 14-дневен срок от </w:t>
      </w:r>
      <w:r>
        <w:t>връчването</w:t>
      </w:r>
      <w:r w:rsidR="00F93E43" w:rsidRPr="005E5875">
        <w:t xml:space="preserve"> му пред </w:t>
      </w:r>
      <w:r w:rsidR="008A47C8">
        <w:t>К</w:t>
      </w:r>
      <w:r>
        <w:t xml:space="preserve">мета на </w:t>
      </w:r>
      <w:r w:rsidR="00F93E43" w:rsidRPr="005E5875">
        <w:t xml:space="preserve"> Община Пловдив. </w:t>
      </w:r>
    </w:p>
    <w:p w:rsidR="00D15853" w:rsidRDefault="00D15853" w:rsidP="00A82A7D">
      <w:pPr>
        <w:pStyle w:val="a3"/>
        <w:tabs>
          <w:tab w:val="clear" w:pos="9072"/>
          <w:tab w:val="right" w:pos="9498"/>
        </w:tabs>
        <w:ind w:firstLine="709"/>
        <w:jc w:val="both"/>
      </w:pPr>
    </w:p>
    <w:p w:rsidR="00F93E43" w:rsidRPr="005E5875" w:rsidRDefault="00F93E43" w:rsidP="00D50525">
      <w:pPr>
        <w:pStyle w:val="a3"/>
        <w:tabs>
          <w:tab w:val="clear" w:pos="9072"/>
          <w:tab w:val="right" w:pos="9498"/>
        </w:tabs>
        <w:ind w:left="-142" w:firstLine="426"/>
        <w:jc w:val="both"/>
      </w:pPr>
      <w:r w:rsidRPr="005E5875">
        <w:t xml:space="preserve">Настоящият акт се състави в </w:t>
      </w:r>
      <w:r w:rsidR="00582373">
        <w:t>три</w:t>
      </w:r>
      <w:r w:rsidRPr="005E5875">
        <w:t xml:space="preserve"> еднообразни екземпляра – </w:t>
      </w:r>
      <w:r w:rsidR="00582373">
        <w:t>два</w:t>
      </w:r>
      <w:r w:rsidRPr="005E5875">
        <w:t xml:space="preserve"> за органа по приходите и един за задълженото лице</w:t>
      </w:r>
      <w:r w:rsidR="00436AA9">
        <w:t xml:space="preserve"> – </w:t>
      </w:r>
      <w:r w:rsidR="003C4F7A">
        <w:t>ЕТ „</w:t>
      </w:r>
      <w:r w:rsidR="00F638C0">
        <w:t>РУМЯНА МИЛЕВА – ЛЪКИ 13</w:t>
      </w:r>
      <w:r w:rsidR="003C4F7A">
        <w:t>”</w:t>
      </w:r>
      <w:r w:rsidR="00F638C0">
        <w:t xml:space="preserve"> с 825146800</w:t>
      </w:r>
      <w:r w:rsidR="00B151B3">
        <w:t xml:space="preserve">, представлявано от </w:t>
      </w:r>
      <w:r w:rsidR="003C4F7A">
        <w:t xml:space="preserve">собственика </w:t>
      </w:r>
      <w:r w:rsidR="00F638C0">
        <w:t>Румяна Георгиева Милева</w:t>
      </w:r>
      <w:r w:rsidR="003C4F7A">
        <w:t>.</w:t>
      </w:r>
    </w:p>
    <w:p w:rsidR="00F93E43" w:rsidRDefault="00F93E43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C53B55" w:rsidRPr="005E5875" w:rsidRDefault="00C53B55" w:rsidP="00A82A7D">
      <w:pPr>
        <w:pStyle w:val="a3"/>
        <w:tabs>
          <w:tab w:val="clear" w:pos="9072"/>
          <w:tab w:val="right" w:pos="9498"/>
        </w:tabs>
        <w:jc w:val="both"/>
      </w:pPr>
    </w:p>
    <w:p w:rsidR="00F93E43" w:rsidRPr="005E5875" w:rsidRDefault="00F93E43" w:rsidP="00A82A7D">
      <w:pPr>
        <w:pStyle w:val="a3"/>
        <w:tabs>
          <w:tab w:val="clear" w:pos="9072"/>
          <w:tab w:val="right" w:pos="9639"/>
        </w:tabs>
        <w:jc w:val="both"/>
        <w:rPr>
          <w:b/>
        </w:rPr>
      </w:pPr>
      <w:r w:rsidRPr="005E5875">
        <w:rPr>
          <w:b/>
        </w:rPr>
        <w:t xml:space="preserve"> </w:t>
      </w:r>
      <w:r w:rsidR="00C0540A">
        <w:t>Дата</w:t>
      </w:r>
      <w:r w:rsidR="00D6138D" w:rsidRPr="00D6138D">
        <w:t xml:space="preserve"> на</w:t>
      </w:r>
      <w:r w:rsidR="00D6138D">
        <w:rPr>
          <w:b/>
        </w:rPr>
        <w:t xml:space="preserve"> </w:t>
      </w:r>
      <w:r w:rsidR="00C0540A" w:rsidRPr="00C0540A">
        <w:t>съставяне:</w:t>
      </w:r>
      <w:r w:rsidR="00C0540A">
        <w:rPr>
          <w:b/>
        </w:rPr>
        <w:t xml:space="preserve"> </w:t>
      </w:r>
      <w:r w:rsidR="00F638C0">
        <w:t>28.04.2014</w:t>
      </w:r>
      <w:r w:rsidR="00544938" w:rsidRPr="00544938">
        <w:t xml:space="preserve"> г.</w:t>
      </w:r>
      <w:r w:rsidRPr="005E5875">
        <w:rPr>
          <w:b/>
        </w:rPr>
        <w:t xml:space="preserve">        </w:t>
      </w:r>
      <w:r w:rsidR="00B151B3">
        <w:rPr>
          <w:b/>
        </w:rPr>
        <w:t xml:space="preserve">  ОРГАН ПО ПРИХОДИТЕ</w:t>
      </w:r>
      <w:r w:rsidRPr="005E5875">
        <w:rPr>
          <w:b/>
        </w:rPr>
        <w:t xml:space="preserve"> :</w:t>
      </w:r>
      <w:r w:rsidR="00C247E1">
        <w:rPr>
          <w:b/>
        </w:rPr>
        <w:t xml:space="preserve">  </w:t>
      </w:r>
      <w:r w:rsidRPr="005E5875">
        <w:rPr>
          <w:b/>
        </w:rPr>
        <w:t>…………………………</w:t>
      </w:r>
    </w:p>
    <w:p w:rsidR="00F93E43" w:rsidRPr="005E5875" w:rsidRDefault="00F93E43" w:rsidP="00A82A7D">
      <w:pPr>
        <w:pStyle w:val="a3"/>
        <w:jc w:val="both"/>
      </w:pPr>
      <w:r w:rsidRPr="005E5875">
        <w:rPr>
          <w:b/>
        </w:rPr>
        <w:t xml:space="preserve"> </w:t>
      </w:r>
      <w:r w:rsidR="00D6138D">
        <w:t>г</w:t>
      </w:r>
      <w:r w:rsidR="00544938" w:rsidRPr="00544938">
        <w:t>р. Пловдив</w:t>
      </w:r>
      <w:r w:rsidRPr="00544938">
        <w:t xml:space="preserve"> </w:t>
      </w:r>
      <w:r w:rsidRPr="005E5875">
        <w:rPr>
          <w:b/>
        </w:rPr>
        <w:t xml:space="preserve">                                                           </w:t>
      </w:r>
      <w:r w:rsidR="00B151B3">
        <w:rPr>
          <w:b/>
        </w:rPr>
        <w:t xml:space="preserve">                                        </w:t>
      </w:r>
      <w:r w:rsidRPr="005E5875">
        <w:rPr>
          <w:b/>
        </w:rPr>
        <w:t>/</w:t>
      </w:r>
      <w:r w:rsidR="00582373">
        <w:rPr>
          <w:b/>
        </w:rPr>
        <w:t xml:space="preserve">Д. </w:t>
      </w:r>
      <w:proofErr w:type="spellStart"/>
      <w:r w:rsidR="00582373">
        <w:rPr>
          <w:b/>
        </w:rPr>
        <w:t>Шалапатова</w:t>
      </w:r>
      <w:proofErr w:type="spellEnd"/>
      <w:r w:rsidR="00B64EF0">
        <w:rPr>
          <w:b/>
        </w:rPr>
        <w:t xml:space="preserve"> </w:t>
      </w:r>
      <w:r w:rsidRPr="005E5875">
        <w:rPr>
          <w:b/>
        </w:rPr>
        <w:t>/</w:t>
      </w:r>
    </w:p>
    <w:sectPr w:rsidR="00F93E43" w:rsidRPr="005E5875" w:rsidSect="00562B44">
      <w:footerReference w:type="even" r:id="rId12"/>
      <w:footerReference w:type="default" r:id="rId13"/>
      <w:headerReference w:type="first" r:id="rId14"/>
      <w:pgSz w:w="11906" w:h="16838" w:code="9"/>
      <w:pgMar w:top="851" w:right="707" w:bottom="567" w:left="156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86" w:rsidRDefault="00243686">
      <w:r>
        <w:separator/>
      </w:r>
    </w:p>
  </w:endnote>
  <w:endnote w:type="continuationSeparator" w:id="0">
    <w:p w:rsidR="00243686" w:rsidRDefault="00243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3C" w:rsidRDefault="009611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6113C" w:rsidRDefault="0096113C">
    <w:pPr>
      <w:pStyle w:val="a5"/>
      <w:ind w:right="360"/>
    </w:pPr>
  </w:p>
  <w:p w:rsidR="0096113C" w:rsidRDefault="0096113C"/>
  <w:p w:rsidR="0096113C" w:rsidRDefault="0096113C">
    <w:pPr>
      <w:rPr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3C" w:rsidRDefault="009611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021D">
      <w:rPr>
        <w:rStyle w:val="a7"/>
        <w:noProof/>
      </w:rPr>
      <w:t>10</w:t>
    </w:r>
    <w:r>
      <w:rPr>
        <w:rStyle w:val="a7"/>
      </w:rPr>
      <w:fldChar w:fldCharType="end"/>
    </w:r>
  </w:p>
  <w:p w:rsidR="0096113C" w:rsidRDefault="0096113C" w:rsidP="00FC06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86" w:rsidRDefault="00243686">
      <w:r>
        <w:separator/>
      </w:r>
    </w:p>
  </w:footnote>
  <w:footnote w:type="continuationSeparator" w:id="0">
    <w:p w:rsidR="00243686" w:rsidRDefault="002436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13C" w:rsidRDefault="0096113C">
    <w:pPr>
      <w:pStyle w:val="a3"/>
      <w:tabs>
        <w:tab w:val="clear" w:pos="4536"/>
      </w:tabs>
      <w:spacing w:line="360" w:lineRule="auto"/>
      <w:jc w:val="both"/>
      <w:rPr>
        <w:color w:val="000000"/>
        <w:sz w:val="28"/>
        <w:u w:val="single"/>
      </w:rPr>
    </w:pPr>
  </w:p>
  <w:p w:rsidR="0096113C" w:rsidRDefault="0096113C">
    <w:pPr>
      <w:pStyle w:val="a3"/>
      <w:spacing w:before="120" w:line="360" w:lineRule="auto"/>
      <w:jc w:val="center"/>
      <w:rPr>
        <w:sz w:val="28"/>
      </w:rPr>
    </w:pPr>
    <w:r>
      <w:rPr>
        <w:noProof/>
        <w:sz w:val="28"/>
      </w:rPr>
      <mc:AlternateContent>
        <mc:Choice Requires="wpg">
          <w:drawing>
            <wp:anchor distT="0" distB="0" distL="114300" distR="114300" simplePos="0" relativeHeight="251657728" behindDoc="0" locked="1" layoutInCell="0" allowOverlap="1" wp14:anchorId="2D7D9D6C" wp14:editId="470CF9B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15505" cy="5923915"/>
              <wp:effectExtent l="0" t="0" r="0" b="0"/>
              <wp:wrapNone/>
              <wp:docPr id="2" name="Group 1"/>
              <wp:cNvGraphicFramePr>
                <a:graphicFrameLocks xmlns:a="http://schemas.openxmlformats.org/drawingml/2006/main" noChangeAspect="1" noMove="1" noResize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Rot="1" noChangeAspect="1" noMove="1" noResize="1"/>
                    </wpg:cNvGrpSpPr>
                    <wpg:grpSpPr bwMode="auto">
                      <a:xfrm>
                        <a:off x="0" y="0"/>
                        <a:ext cx="7215505" cy="5923915"/>
                        <a:chOff x="0" y="0"/>
                        <a:chExt cx="9090" cy="7463"/>
                      </a:xfrm>
                    </wpg:grpSpPr>
                    <wps:wsp>
                      <wps:cNvPr id="3" name="AutoShape 2"/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9090" cy="746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3"/>
                      <wps:cNvCnPr/>
                      <wps:spPr bwMode="auto">
                        <a:xfrm>
                          <a:off x="2466" y="4727"/>
                          <a:ext cx="619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568.15pt;height:466.45pt;z-index:251657728" coordsize="9090,7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" o:allowincell="f">
              <o:lock v:ext="edit" rotation="t" aspectratio="t" position="t"/>
              <v:rect id="AutoShape 2" o:spid="_x0000_s1027" style="position:absolute;width:9090;height:7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<o:lock v:ext="edit" aspectratio="t" text="t"/>
              </v:rect>
              <v:line id="Line 3" o:spid="_x0000_s1028" style="position:absolute;visibility:visible;mso-wrap-style:square" from="2466,4727" to="8658,4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<w10:anchorlock/>
            </v:group>
          </w:pict>
        </mc:Fallback>
      </mc:AlternateContent>
    </w:r>
    <w:r>
      <w:rPr>
        <w:noProof/>
        <w:sz w:val="28"/>
      </w:rPr>
      <mc:AlternateContent>
        <mc:Choice Requires="wps">
          <w:drawing>
            <wp:inline distT="0" distB="0" distL="0" distR="0" wp14:anchorId="57D4FE9B" wp14:editId="21385654">
              <wp:extent cx="7210425" cy="5924550"/>
              <wp:effectExtent l="0" t="0" r="0" b="0"/>
              <wp:docPr id="1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210425" cy="5924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2" o:spid="_x0000_s1026" style="width:567.75pt;height:4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" filled="f" stroked="f">
              <o:lock v:ext="edit" aspectratio="t"/>
              <w10:anchorlock/>
            </v:rect>
          </w:pict>
        </mc:Fallback>
      </mc:AlternateContent>
    </w:r>
  </w:p>
  <w:p w:rsidR="0096113C" w:rsidRDefault="0096113C">
    <w:pPr>
      <w:pStyle w:val="a3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CEF"/>
    <w:multiLevelType w:val="hybridMultilevel"/>
    <w:tmpl w:val="A4946B28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>
    <w:nsid w:val="27FD422B"/>
    <w:multiLevelType w:val="hybridMultilevel"/>
    <w:tmpl w:val="77E2909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7E2F82"/>
    <w:multiLevelType w:val="hybridMultilevel"/>
    <w:tmpl w:val="7F6850EC"/>
    <w:lvl w:ilvl="0" w:tplc="0402000B">
      <w:start w:val="1"/>
      <w:numFmt w:val="bullet"/>
      <w:lvlText w:val=""/>
      <w:lvlJc w:val="left"/>
      <w:pPr>
        <w:ind w:left="175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>
    <w:nsid w:val="2DCB0D9F"/>
    <w:multiLevelType w:val="hybridMultilevel"/>
    <w:tmpl w:val="BD54CFE0"/>
    <w:lvl w:ilvl="0" w:tplc="16BC9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E32F0"/>
    <w:multiLevelType w:val="hybridMultilevel"/>
    <w:tmpl w:val="9D7E5306"/>
    <w:lvl w:ilvl="0" w:tplc="0402000B">
      <w:start w:val="1"/>
      <w:numFmt w:val="bullet"/>
      <w:lvlText w:val=""/>
      <w:lvlJc w:val="left"/>
      <w:pPr>
        <w:ind w:left="141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5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B3617A3"/>
    <w:multiLevelType w:val="hybridMultilevel"/>
    <w:tmpl w:val="F1A0078E"/>
    <w:lvl w:ilvl="0" w:tplc="040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8">
    <w:nsid w:val="600A206F"/>
    <w:multiLevelType w:val="hybridMultilevel"/>
    <w:tmpl w:val="11262F68"/>
    <w:lvl w:ilvl="0" w:tplc="7E8E82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A668E7"/>
    <w:multiLevelType w:val="multilevel"/>
    <w:tmpl w:val="508ED6BC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9180FE5"/>
    <w:multiLevelType w:val="hybridMultilevel"/>
    <w:tmpl w:val="719E1300"/>
    <w:lvl w:ilvl="0" w:tplc="EDC2E6CA">
      <w:numFmt w:val="bullet"/>
      <w:lvlText w:val="-"/>
      <w:lvlJc w:val="left"/>
      <w:pPr>
        <w:ind w:left="7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11">
    <w:nsid w:val="6C7755DD"/>
    <w:multiLevelType w:val="hybridMultilevel"/>
    <w:tmpl w:val="1750C202"/>
    <w:lvl w:ilvl="0" w:tplc="878A1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DB3002"/>
    <w:multiLevelType w:val="singleLevel"/>
    <w:tmpl w:val="D286E1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BF406B8"/>
    <w:multiLevelType w:val="hybridMultilevel"/>
    <w:tmpl w:val="E9364D76"/>
    <w:lvl w:ilvl="0" w:tplc="0402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748"/>
    <w:rsid w:val="00001F46"/>
    <w:rsid w:val="000028E9"/>
    <w:rsid w:val="00002DCD"/>
    <w:rsid w:val="0000429B"/>
    <w:rsid w:val="00004746"/>
    <w:rsid w:val="000047BF"/>
    <w:rsid w:val="000059BF"/>
    <w:rsid w:val="0000614E"/>
    <w:rsid w:val="000074A6"/>
    <w:rsid w:val="00010311"/>
    <w:rsid w:val="00012693"/>
    <w:rsid w:val="00013148"/>
    <w:rsid w:val="00015227"/>
    <w:rsid w:val="0001526F"/>
    <w:rsid w:val="00016C46"/>
    <w:rsid w:val="000175E4"/>
    <w:rsid w:val="00017CD9"/>
    <w:rsid w:val="00017E9B"/>
    <w:rsid w:val="00020BB2"/>
    <w:rsid w:val="00020F1A"/>
    <w:rsid w:val="000213BA"/>
    <w:rsid w:val="0002223B"/>
    <w:rsid w:val="00023118"/>
    <w:rsid w:val="0002461E"/>
    <w:rsid w:val="000279C0"/>
    <w:rsid w:val="0003066F"/>
    <w:rsid w:val="00030A74"/>
    <w:rsid w:val="000318DD"/>
    <w:rsid w:val="00031A63"/>
    <w:rsid w:val="0003294D"/>
    <w:rsid w:val="00032CD8"/>
    <w:rsid w:val="00034358"/>
    <w:rsid w:val="00035D13"/>
    <w:rsid w:val="00035E61"/>
    <w:rsid w:val="00040D93"/>
    <w:rsid w:val="000420F6"/>
    <w:rsid w:val="00043136"/>
    <w:rsid w:val="000475F9"/>
    <w:rsid w:val="00050A23"/>
    <w:rsid w:val="000520E6"/>
    <w:rsid w:val="00053350"/>
    <w:rsid w:val="00054AB1"/>
    <w:rsid w:val="000559D7"/>
    <w:rsid w:val="00056535"/>
    <w:rsid w:val="000623CD"/>
    <w:rsid w:val="00062D06"/>
    <w:rsid w:val="00066EA2"/>
    <w:rsid w:val="000710DE"/>
    <w:rsid w:val="00073170"/>
    <w:rsid w:val="000776D4"/>
    <w:rsid w:val="00082639"/>
    <w:rsid w:val="00082B84"/>
    <w:rsid w:val="00084779"/>
    <w:rsid w:val="00084D9E"/>
    <w:rsid w:val="000861EF"/>
    <w:rsid w:val="0008645D"/>
    <w:rsid w:val="00090603"/>
    <w:rsid w:val="00090741"/>
    <w:rsid w:val="0009126C"/>
    <w:rsid w:val="00091BAF"/>
    <w:rsid w:val="0009337D"/>
    <w:rsid w:val="0009429F"/>
    <w:rsid w:val="0009469B"/>
    <w:rsid w:val="00095DEB"/>
    <w:rsid w:val="000964C2"/>
    <w:rsid w:val="00096754"/>
    <w:rsid w:val="00097F3F"/>
    <w:rsid w:val="000A22CA"/>
    <w:rsid w:val="000A2484"/>
    <w:rsid w:val="000A4F94"/>
    <w:rsid w:val="000A6B4D"/>
    <w:rsid w:val="000A6D57"/>
    <w:rsid w:val="000B0C98"/>
    <w:rsid w:val="000B3310"/>
    <w:rsid w:val="000B35D3"/>
    <w:rsid w:val="000B5159"/>
    <w:rsid w:val="000B7A8A"/>
    <w:rsid w:val="000C7B2D"/>
    <w:rsid w:val="000D0ECE"/>
    <w:rsid w:val="000D2393"/>
    <w:rsid w:val="000D3BDA"/>
    <w:rsid w:val="000D44AB"/>
    <w:rsid w:val="000D4CA0"/>
    <w:rsid w:val="000D7A5C"/>
    <w:rsid w:val="000E0EB9"/>
    <w:rsid w:val="000E1429"/>
    <w:rsid w:val="000E3A9D"/>
    <w:rsid w:val="000E477A"/>
    <w:rsid w:val="000E4849"/>
    <w:rsid w:val="000E4D78"/>
    <w:rsid w:val="000E5DBF"/>
    <w:rsid w:val="000E7459"/>
    <w:rsid w:val="000E7E2E"/>
    <w:rsid w:val="000F35C4"/>
    <w:rsid w:val="000F3AAE"/>
    <w:rsid w:val="000F3E11"/>
    <w:rsid w:val="000F48A7"/>
    <w:rsid w:val="000F5BA2"/>
    <w:rsid w:val="000F5DCE"/>
    <w:rsid w:val="000F6A71"/>
    <w:rsid w:val="0010112C"/>
    <w:rsid w:val="001015B4"/>
    <w:rsid w:val="001028AE"/>
    <w:rsid w:val="00104A29"/>
    <w:rsid w:val="00104C25"/>
    <w:rsid w:val="00105B7E"/>
    <w:rsid w:val="00110EB0"/>
    <w:rsid w:val="00112135"/>
    <w:rsid w:val="001145CE"/>
    <w:rsid w:val="00115A77"/>
    <w:rsid w:val="001166D9"/>
    <w:rsid w:val="0012021D"/>
    <w:rsid w:val="00123165"/>
    <w:rsid w:val="00125D9A"/>
    <w:rsid w:val="00126133"/>
    <w:rsid w:val="0013048A"/>
    <w:rsid w:val="00131131"/>
    <w:rsid w:val="001328A7"/>
    <w:rsid w:val="00133ECC"/>
    <w:rsid w:val="00135B99"/>
    <w:rsid w:val="00136307"/>
    <w:rsid w:val="00137E8D"/>
    <w:rsid w:val="00137FB2"/>
    <w:rsid w:val="001400CE"/>
    <w:rsid w:val="00140CEC"/>
    <w:rsid w:val="0014250D"/>
    <w:rsid w:val="00142CB9"/>
    <w:rsid w:val="001435A1"/>
    <w:rsid w:val="00143B0D"/>
    <w:rsid w:val="001443BF"/>
    <w:rsid w:val="0014522E"/>
    <w:rsid w:val="00145953"/>
    <w:rsid w:val="0014785F"/>
    <w:rsid w:val="00150535"/>
    <w:rsid w:val="001525CA"/>
    <w:rsid w:val="001543F5"/>
    <w:rsid w:val="00154534"/>
    <w:rsid w:val="00154901"/>
    <w:rsid w:val="00154F1C"/>
    <w:rsid w:val="001552CC"/>
    <w:rsid w:val="00155326"/>
    <w:rsid w:val="0015534F"/>
    <w:rsid w:val="001565B7"/>
    <w:rsid w:val="00157853"/>
    <w:rsid w:val="00160ECC"/>
    <w:rsid w:val="00161E57"/>
    <w:rsid w:val="00162BB0"/>
    <w:rsid w:val="00165811"/>
    <w:rsid w:val="00165EAE"/>
    <w:rsid w:val="0016610E"/>
    <w:rsid w:val="001707A9"/>
    <w:rsid w:val="00171246"/>
    <w:rsid w:val="001729EB"/>
    <w:rsid w:val="001738A2"/>
    <w:rsid w:val="00173BDA"/>
    <w:rsid w:val="00174CA4"/>
    <w:rsid w:val="00177BB9"/>
    <w:rsid w:val="00181A23"/>
    <w:rsid w:val="00186F70"/>
    <w:rsid w:val="00190101"/>
    <w:rsid w:val="001926B1"/>
    <w:rsid w:val="00192C3B"/>
    <w:rsid w:val="00194B35"/>
    <w:rsid w:val="001951B4"/>
    <w:rsid w:val="00195588"/>
    <w:rsid w:val="00196750"/>
    <w:rsid w:val="00197C4E"/>
    <w:rsid w:val="00197E68"/>
    <w:rsid w:val="001A0648"/>
    <w:rsid w:val="001A117E"/>
    <w:rsid w:val="001A1AA8"/>
    <w:rsid w:val="001A21FB"/>
    <w:rsid w:val="001A3237"/>
    <w:rsid w:val="001A35D8"/>
    <w:rsid w:val="001A46BE"/>
    <w:rsid w:val="001A6EC7"/>
    <w:rsid w:val="001B054A"/>
    <w:rsid w:val="001B1480"/>
    <w:rsid w:val="001B1F29"/>
    <w:rsid w:val="001B20E2"/>
    <w:rsid w:val="001B2682"/>
    <w:rsid w:val="001B2EE5"/>
    <w:rsid w:val="001B35E0"/>
    <w:rsid w:val="001B569D"/>
    <w:rsid w:val="001B6A44"/>
    <w:rsid w:val="001B6EBC"/>
    <w:rsid w:val="001B7F44"/>
    <w:rsid w:val="001C018F"/>
    <w:rsid w:val="001C1CA8"/>
    <w:rsid w:val="001C1E45"/>
    <w:rsid w:val="001C2179"/>
    <w:rsid w:val="001C2EC8"/>
    <w:rsid w:val="001C6626"/>
    <w:rsid w:val="001C70AE"/>
    <w:rsid w:val="001D3B96"/>
    <w:rsid w:val="001D423D"/>
    <w:rsid w:val="001D492B"/>
    <w:rsid w:val="001D5583"/>
    <w:rsid w:val="001D6BCD"/>
    <w:rsid w:val="001D7146"/>
    <w:rsid w:val="001D7349"/>
    <w:rsid w:val="001E0661"/>
    <w:rsid w:val="001E0E2D"/>
    <w:rsid w:val="001E47A0"/>
    <w:rsid w:val="001E574D"/>
    <w:rsid w:val="001E5DDF"/>
    <w:rsid w:val="001E6108"/>
    <w:rsid w:val="001E7E40"/>
    <w:rsid w:val="001F0037"/>
    <w:rsid w:val="001F0157"/>
    <w:rsid w:val="001F06C5"/>
    <w:rsid w:val="001F2088"/>
    <w:rsid w:val="001F2605"/>
    <w:rsid w:val="001F3DC8"/>
    <w:rsid w:val="001F57B4"/>
    <w:rsid w:val="001F7006"/>
    <w:rsid w:val="00200939"/>
    <w:rsid w:val="002016D1"/>
    <w:rsid w:val="00202233"/>
    <w:rsid w:val="00202CB7"/>
    <w:rsid w:val="00202E1B"/>
    <w:rsid w:val="00203D75"/>
    <w:rsid w:val="0020497A"/>
    <w:rsid w:val="00205089"/>
    <w:rsid w:val="002058E0"/>
    <w:rsid w:val="00205CD4"/>
    <w:rsid w:val="00206515"/>
    <w:rsid w:val="00211C43"/>
    <w:rsid w:val="0021325D"/>
    <w:rsid w:val="00214F8D"/>
    <w:rsid w:val="00215D41"/>
    <w:rsid w:val="0021653A"/>
    <w:rsid w:val="00220A9A"/>
    <w:rsid w:val="002217AA"/>
    <w:rsid w:val="00230E12"/>
    <w:rsid w:val="0023240A"/>
    <w:rsid w:val="002337C1"/>
    <w:rsid w:val="0023542F"/>
    <w:rsid w:val="00236115"/>
    <w:rsid w:val="002412F7"/>
    <w:rsid w:val="0024328E"/>
    <w:rsid w:val="002434AA"/>
    <w:rsid w:val="00243686"/>
    <w:rsid w:val="00243FC9"/>
    <w:rsid w:val="00244C92"/>
    <w:rsid w:val="00247BD1"/>
    <w:rsid w:val="00251213"/>
    <w:rsid w:val="00251CF7"/>
    <w:rsid w:val="00253385"/>
    <w:rsid w:val="00255DB6"/>
    <w:rsid w:val="00257B0C"/>
    <w:rsid w:val="00257B69"/>
    <w:rsid w:val="00257E68"/>
    <w:rsid w:val="00260EF2"/>
    <w:rsid w:val="00261DD5"/>
    <w:rsid w:val="00261E7D"/>
    <w:rsid w:val="00263472"/>
    <w:rsid w:val="0026448E"/>
    <w:rsid w:val="00264BAF"/>
    <w:rsid w:val="00264C65"/>
    <w:rsid w:val="00265B3B"/>
    <w:rsid w:val="002662EE"/>
    <w:rsid w:val="00266AB1"/>
    <w:rsid w:val="00272409"/>
    <w:rsid w:val="0027294E"/>
    <w:rsid w:val="00276D3B"/>
    <w:rsid w:val="00282300"/>
    <w:rsid w:val="00282606"/>
    <w:rsid w:val="00283D6D"/>
    <w:rsid w:val="0028572C"/>
    <w:rsid w:val="00287A6A"/>
    <w:rsid w:val="00287AB4"/>
    <w:rsid w:val="00291FA0"/>
    <w:rsid w:val="002961C5"/>
    <w:rsid w:val="002A1633"/>
    <w:rsid w:val="002A49CD"/>
    <w:rsid w:val="002A4F7A"/>
    <w:rsid w:val="002A5DF6"/>
    <w:rsid w:val="002A7763"/>
    <w:rsid w:val="002B1298"/>
    <w:rsid w:val="002B2417"/>
    <w:rsid w:val="002B3370"/>
    <w:rsid w:val="002B4A62"/>
    <w:rsid w:val="002B4D6D"/>
    <w:rsid w:val="002B61E5"/>
    <w:rsid w:val="002C03CD"/>
    <w:rsid w:val="002C065A"/>
    <w:rsid w:val="002C139E"/>
    <w:rsid w:val="002C1A60"/>
    <w:rsid w:val="002C2191"/>
    <w:rsid w:val="002C2431"/>
    <w:rsid w:val="002C2C6C"/>
    <w:rsid w:val="002C57E7"/>
    <w:rsid w:val="002D039A"/>
    <w:rsid w:val="002D0F08"/>
    <w:rsid w:val="002D105B"/>
    <w:rsid w:val="002D11C8"/>
    <w:rsid w:val="002D2628"/>
    <w:rsid w:val="002D2971"/>
    <w:rsid w:val="002D4C9E"/>
    <w:rsid w:val="002D7497"/>
    <w:rsid w:val="002D7660"/>
    <w:rsid w:val="002E2057"/>
    <w:rsid w:val="002E276D"/>
    <w:rsid w:val="002E4704"/>
    <w:rsid w:val="002E5B25"/>
    <w:rsid w:val="002E7DDE"/>
    <w:rsid w:val="002F0510"/>
    <w:rsid w:val="002F1D3F"/>
    <w:rsid w:val="002F278E"/>
    <w:rsid w:val="002F44E0"/>
    <w:rsid w:val="002F4C51"/>
    <w:rsid w:val="002F5BEE"/>
    <w:rsid w:val="002F6C68"/>
    <w:rsid w:val="002F6EC6"/>
    <w:rsid w:val="00300867"/>
    <w:rsid w:val="00300B05"/>
    <w:rsid w:val="00301DD6"/>
    <w:rsid w:val="00301EA0"/>
    <w:rsid w:val="00302799"/>
    <w:rsid w:val="00302D87"/>
    <w:rsid w:val="00303D5E"/>
    <w:rsid w:val="00303E72"/>
    <w:rsid w:val="0030536B"/>
    <w:rsid w:val="00306A55"/>
    <w:rsid w:val="00306FA8"/>
    <w:rsid w:val="003079CD"/>
    <w:rsid w:val="00310287"/>
    <w:rsid w:val="0031161C"/>
    <w:rsid w:val="00311F15"/>
    <w:rsid w:val="00314764"/>
    <w:rsid w:val="003160F9"/>
    <w:rsid w:val="00316836"/>
    <w:rsid w:val="00320451"/>
    <w:rsid w:val="003205D8"/>
    <w:rsid w:val="00320602"/>
    <w:rsid w:val="00320B5B"/>
    <w:rsid w:val="003236B1"/>
    <w:rsid w:val="003247F1"/>
    <w:rsid w:val="00326DE5"/>
    <w:rsid w:val="00331B88"/>
    <w:rsid w:val="00332937"/>
    <w:rsid w:val="003332B3"/>
    <w:rsid w:val="00336706"/>
    <w:rsid w:val="0034109A"/>
    <w:rsid w:val="003436AA"/>
    <w:rsid w:val="00343E3F"/>
    <w:rsid w:val="00345321"/>
    <w:rsid w:val="00345ECA"/>
    <w:rsid w:val="00350DD0"/>
    <w:rsid w:val="00353179"/>
    <w:rsid w:val="003567F8"/>
    <w:rsid w:val="00357E16"/>
    <w:rsid w:val="00360BDD"/>
    <w:rsid w:val="0036182E"/>
    <w:rsid w:val="00363850"/>
    <w:rsid w:val="00371815"/>
    <w:rsid w:val="00372B83"/>
    <w:rsid w:val="0037369B"/>
    <w:rsid w:val="003749A3"/>
    <w:rsid w:val="00374BE1"/>
    <w:rsid w:val="00374DA9"/>
    <w:rsid w:val="00376592"/>
    <w:rsid w:val="003767AD"/>
    <w:rsid w:val="003774FD"/>
    <w:rsid w:val="0038010F"/>
    <w:rsid w:val="0038122F"/>
    <w:rsid w:val="00383636"/>
    <w:rsid w:val="003842A8"/>
    <w:rsid w:val="00384A28"/>
    <w:rsid w:val="00384CED"/>
    <w:rsid w:val="003905C4"/>
    <w:rsid w:val="003918FE"/>
    <w:rsid w:val="003932D1"/>
    <w:rsid w:val="00397585"/>
    <w:rsid w:val="003A1AF5"/>
    <w:rsid w:val="003A300E"/>
    <w:rsid w:val="003A31CC"/>
    <w:rsid w:val="003A424E"/>
    <w:rsid w:val="003A6047"/>
    <w:rsid w:val="003A683F"/>
    <w:rsid w:val="003A6E21"/>
    <w:rsid w:val="003A76FF"/>
    <w:rsid w:val="003A7EF5"/>
    <w:rsid w:val="003B0773"/>
    <w:rsid w:val="003B2E42"/>
    <w:rsid w:val="003B35BC"/>
    <w:rsid w:val="003B35C9"/>
    <w:rsid w:val="003B4C1D"/>
    <w:rsid w:val="003B5544"/>
    <w:rsid w:val="003B5C5C"/>
    <w:rsid w:val="003B60F5"/>
    <w:rsid w:val="003B6A86"/>
    <w:rsid w:val="003B6B4E"/>
    <w:rsid w:val="003B6F06"/>
    <w:rsid w:val="003C2727"/>
    <w:rsid w:val="003C326C"/>
    <w:rsid w:val="003C4748"/>
    <w:rsid w:val="003C4F7A"/>
    <w:rsid w:val="003C68A8"/>
    <w:rsid w:val="003C7AC1"/>
    <w:rsid w:val="003D03A8"/>
    <w:rsid w:val="003D192A"/>
    <w:rsid w:val="003D6880"/>
    <w:rsid w:val="003E0534"/>
    <w:rsid w:val="003E211F"/>
    <w:rsid w:val="003E64E4"/>
    <w:rsid w:val="003E7B9D"/>
    <w:rsid w:val="003F0A1F"/>
    <w:rsid w:val="003F1018"/>
    <w:rsid w:val="003F10E3"/>
    <w:rsid w:val="003F1390"/>
    <w:rsid w:val="003F42B8"/>
    <w:rsid w:val="003F4F06"/>
    <w:rsid w:val="003F51B6"/>
    <w:rsid w:val="004004B0"/>
    <w:rsid w:val="00401653"/>
    <w:rsid w:val="00403450"/>
    <w:rsid w:val="00405715"/>
    <w:rsid w:val="00405F8F"/>
    <w:rsid w:val="00407534"/>
    <w:rsid w:val="00411762"/>
    <w:rsid w:val="0041302B"/>
    <w:rsid w:val="00416C39"/>
    <w:rsid w:val="00416E0F"/>
    <w:rsid w:val="00421A59"/>
    <w:rsid w:val="00422C87"/>
    <w:rsid w:val="00424C96"/>
    <w:rsid w:val="00425810"/>
    <w:rsid w:val="00425F04"/>
    <w:rsid w:val="004264AD"/>
    <w:rsid w:val="004305BC"/>
    <w:rsid w:val="00431105"/>
    <w:rsid w:val="00431881"/>
    <w:rsid w:val="0043252D"/>
    <w:rsid w:val="00434212"/>
    <w:rsid w:val="00436654"/>
    <w:rsid w:val="00436AA9"/>
    <w:rsid w:val="00436CB7"/>
    <w:rsid w:val="00436D81"/>
    <w:rsid w:val="00437A6D"/>
    <w:rsid w:val="004408C6"/>
    <w:rsid w:val="00441398"/>
    <w:rsid w:val="004474E3"/>
    <w:rsid w:val="00450814"/>
    <w:rsid w:val="00450EA2"/>
    <w:rsid w:val="00451EA4"/>
    <w:rsid w:val="0045200B"/>
    <w:rsid w:val="00452189"/>
    <w:rsid w:val="00453432"/>
    <w:rsid w:val="004574F3"/>
    <w:rsid w:val="004608D7"/>
    <w:rsid w:val="00460A92"/>
    <w:rsid w:val="00462E5F"/>
    <w:rsid w:val="00463D48"/>
    <w:rsid w:val="004663E4"/>
    <w:rsid w:val="004666BB"/>
    <w:rsid w:val="004713BB"/>
    <w:rsid w:val="00473BB2"/>
    <w:rsid w:val="00474628"/>
    <w:rsid w:val="004755D6"/>
    <w:rsid w:val="00476158"/>
    <w:rsid w:val="00480167"/>
    <w:rsid w:val="004808B9"/>
    <w:rsid w:val="00481402"/>
    <w:rsid w:val="00482582"/>
    <w:rsid w:val="00482A29"/>
    <w:rsid w:val="00485D7D"/>
    <w:rsid w:val="00486884"/>
    <w:rsid w:val="00486D4C"/>
    <w:rsid w:val="00492703"/>
    <w:rsid w:val="00493349"/>
    <w:rsid w:val="00493465"/>
    <w:rsid w:val="00497458"/>
    <w:rsid w:val="004A095D"/>
    <w:rsid w:val="004A16E2"/>
    <w:rsid w:val="004A1E43"/>
    <w:rsid w:val="004A2407"/>
    <w:rsid w:val="004A3A6D"/>
    <w:rsid w:val="004A4652"/>
    <w:rsid w:val="004A593E"/>
    <w:rsid w:val="004A6F1B"/>
    <w:rsid w:val="004B05E5"/>
    <w:rsid w:val="004B07F1"/>
    <w:rsid w:val="004B1064"/>
    <w:rsid w:val="004B20D2"/>
    <w:rsid w:val="004B48ED"/>
    <w:rsid w:val="004B5236"/>
    <w:rsid w:val="004B585B"/>
    <w:rsid w:val="004B6C85"/>
    <w:rsid w:val="004C02B8"/>
    <w:rsid w:val="004C0D93"/>
    <w:rsid w:val="004C11F4"/>
    <w:rsid w:val="004C16F5"/>
    <w:rsid w:val="004C2D12"/>
    <w:rsid w:val="004C3A7F"/>
    <w:rsid w:val="004C4760"/>
    <w:rsid w:val="004C5719"/>
    <w:rsid w:val="004C57D8"/>
    <w:rsid w:val="004C640B"/>
    <w:rsid w:val="004C776F"/>
    <w:rsid w:val="004C7A6C"/>
    <w:rsid w:val="004D0BEB"/>
    <w:rsid w:val="004D1D5C"/>
    <w:rsid w:val="004D1E4C"/>
    <w:rsid w:val="004D3C89"/>
    <w:rsid w:val="004D5454"/>
    <w:rsid w:val="004D7156"/>
    <w:rsid w:val="004D7301"/>
    <w:rsid w:val="004E1474"/>
    <w:rsid w:val="004E1F20"/>
    <w:rsid w:val="004E29BF"/>
    <w:rsid w:val="004E2FCC"/>
    <w:rsid w:val="004E42A2"/>
    <w:rsid w:val="004E4376"/>
    <w:rsid w:val="004E4400"/>
    <w:rsid w:val="004E51F2"/>
    <w:rsid w:val="004E63CF"/>
    <w:rsid w:val="004F0F7B"/>
    <w:rsid w:val="004F1AF0"/>
    <w:rsid w:val="004F2619"/>
    <w:rsid w:val="004F3D22"/>
    <w:rsid w:val="004F5223"/>
    <w:rsid w:val="004F6118"/>
    <w:rsid w:val="005001A3"/>
    <w:rsid w:val="00500261"/>
    <w:rsid w:val="00500341"/>
    <w:rsid w:val="005009D6"/>
    <w:rsid w:val="00500B41"/>
    <w:rsid w:val="0050187D"/>
    <w:rsid w:val="00503091"/>
    <w:rsid w:val="00504139"/>
    <w:rsid w:val="0050416F"/>
    <w:rsid w:val="005045E4"/>
    <w:rsid w:val="005073E3"/>
    <w:rsid w:val="005101F8"/>
    <w:rsid w:val="0051080F"/>
    <w:rsid w:val="00512B23"/>
    <w:rsid w:val="00513FAE"/>
    <w:rsid w:val="00517B85"/>
    <w:rsid w:val="00523146"/>
    <w:rsid w:val="00523194"/>
    <w:rsid w:val="005244CC"/>
    <w:rsid w:val="00524B99"/>
    <w:rsid w:val="005270E0"/>
    <w:rsid w:val="005270F7"/>
    <w:rsid w:val="005309FE"/>
    <w:rsid w:val="005310A4"/>
    <w:rsid w:val="005323AF"/>
    <w:rsid w:val="005337E9"/>
    <w:rsid w:val="005376F1"/>
    <w:rsid w:val="00537923"/>
    <w:rsid w:val="00543381"/>
    <w:rsid w:val="00544938"/>
    <w:rsid w:val="00546174"/>
    <w:rsid w:val="00547655"/>
    <w:rsid w:val="00550B05"/>
    <w:rsid w:val="00551291"/>
    <w:rsid w:val="005513E5"/>
    <w:rsid w:val="00551A51"/>
    <w:rsid w:val="005532A2"/>
    <w:rsid w:val="00553D09"/>
    <w:rsid w:val="00555799"/>
    <w:rsid w:val="00556734"/>
    <w:rsid w:val="00561AA8"/>
    <w:rsid w:val="00561CA9"/>
    <w:rsid w:val="00562ACB"/>
    <w:rsid w:val="00562B44"/>
    <w:rsid w:val="00563556"/>
    <w:rsid w:val="005647AA"/>
    <w:rsid w:val="00565773"/>
    <w:rsid w:val="00565D0E"/>
    <w:rsid w:val="005665D7"/>
    <w:rsid w:val="00571591"/>
    <w:rsid w:val="005716E9"/>
    <w:rsid w:val="00572A6B"/>
    <w:rsid w:val="00572A73"/>
    <w:rsid w:val="00572CE3"/>
    <w:rsid w:val="0057331D"/>
    <w:rsid w:val="00576A88"/>
    <w:rsid w:val="00577262"/>
    <w:rsid w:val="00577FE1"/>
    <w:rsid w:val="0058020A"/>
    <w:rsid w:val="00582373"/>
    <w:rsid w:val="00583192"/>
    <w:rsid w:val="005855E0"/>
    <w:rsid w:val="005857C1"/>
    <w:rsid w:val="0058638A"/>
    <w:rsid w:val="00587037"/>
    <w:rsid w:val="00593590"/>
    <w:rsid w:val="00593886"/>
    <w:rsid w:val="00593FB9"/>
    <w:rsid w:val="00594229"/>
    <w:rsid w:val="00594D78"/>
    <w:rsid w:val="00597231"/>
    <w:rsid w:val="005A1C02"/>
    <w:rsid w:val="005A1C30"/>
    <w:rsid w:val="005A27BD"/>
    <w:rsid w:val="005A2C7C"/>
    <w:rsid w:val="005A3644"/>
    <w:rsid w:val="005A365D"/>
    <w:rsid w:val="005A3C60"/>
    <w:rsid w:val="005A4563"/>
    <w:rsid w:val="005A4B55"/>
    <w:rsid w:val="005A5E92"/>
    <w:rsid w:val="005A6879"/>
    <w:rsid w:val="005A7455"/>
    <w:rsid w:val="005B1D96"/>
    <w:rsid w:val="005B2863"/>
    <w:rsid w:val="005B33D1"/>
    <w:rsid w:val="005B4668"/>
    <w:rsid w:val="005B608D"/>
    <w:rsid w:val="005B66FA"/>
    <w:rsid w:val="005B72EB"/>
    <w:rsid w:val="005C04EB"/>
    <w:rsid w:val="005C0A7D"/>
    <w:rsid w:val="005C112B"/>
    <w:rsid w:val="005C13FA"/>
    <w:rsid w:val="005C18CA"/>
    <w:rsid w:val="005C2349"/>
    <w:rsid w:val="005C25BF"/>
    <w:rsid w:val="005C3AB6"/>
    <w:rsid w:val="005D1C0A"/>
    <w:rsid w:val="005D3BD6"/>
    <w:rsid w:val="005D452D"/>
    <w:rsid w:val="005D6773"/>
    <w:rsid w:val="005D7B33"/>
    <w:rsid w:val="005E042F"/>
    <w:rsid w:val="005E0693"/>
    <w:rsid w:val="005E0B1F"/>
    <w:rsid w:val="005E1BB4"/>
    <w:rsid w:val="005E2242"/>
    <w:rsid w:val="005E3EE5"/>
    <w:rsid w:val="005E4267"/>
    <w:rsid w:val="005E5467"/>
    <w:rsid w:val="005E5875"/>
    <w:rsid w:val="005E6497"/>
    <w:rsid w:val="005E6CD7"/>
    <w:rsid w:val="005E6E6A"/>
    <w:rsid w:val="005E7953"/>
    <w:rsid w:val="005F05AE"/>
    <w:rsid w:val="005F28EE"/>
    <w:rsid w:val="005F3D3D"/>
    <w:rsid w:val="005F49D7"/>
    <w:rsid w:val="005F4E51"/>
    <w:rsid w:val="005F695F"/>
    <w:rsid w:val="005F69FF"/>
    <w:rsid w:val="00603ED6"/>
    <w:rsid w:val="006050AC"/>
    <w:rsid w:val="0060601A"/>
    <w:rsid w:val="006063C5"/>
    <w:rsid w:val="0060651E"/>
    <w:rsid w:val="00606C49"/>
    <w:rsid w:val="00610A82"/>
    <w:rsid w:val="0061401A"/>
    <w:rsid w:val="006140C2"/>
    <w:rsid w:val="00615A6C"/>
    <w:rsid w:val="00617A76"/>
    <w:rsid w:val="00621B74"/>
    <w:rsid w:val="00624A01"/>
    <w:rsid w:val="00625F6B"/>
    <w:rsid w:val="006260B0"/>
    <w:rsid w:val="00633F65"/>
    <w:rsid w:val="00635111"/>
    <w:rsid w:val="0063680F"/>
    <w:rsid w:val="0064127E"/>
    <w:rsid w:val="00642336"/>
    <w:rsid w:val="0064395F"/>
    <w:rsid w:val="00643DEB"/>
    <w:rsid w:val="00645398"/>
    <w:rsid w:val="0064658C"/>
    <w:rsid w:val="00646A69"/>
    <w:rsid w:val="00646FCB"/>
    <w:rsid w:val="00651039"/>
    <w:rsid w:val="006535BF"/>
    <w:rsid w:val="0065417B"/>
    <w:rsid w:val="0065441D"/>
    <w:rsid w:val="00654F3D"/>
    <w:rsid w:val="00660146"/>
    <w:rsid w:val="00663986"/>
    <w:rsid w:val="006645B3"/>
    <w:rsid w:val="00664A08"/>
    <w:rsid w:val="00671106"/>
    <w:rsid w:val="0067195A"/>
    <w:rsid w:val="00671BF9"/>
    <w:rsid w:val="00672027"/>
    <w:rsid w:val="0067250D"/>
    <w:rsid w:val="00673976"/>
    <w:rsid w:val="0067583F"/>
    <w:rsid w:val="00676048"/>
    <w:rsid w:val="00680721"/>
    <w:rsid w:val="00681D2C"/>
    <w:rsid w:val="006824C9"/>
    <w:rsid w:val="006828A2"/>
    <w:rsid w:val="00682ABB"/>
    <w:rsid w:val="00684070"/>
    <w:rsid w:val="00686BE6"/>
    <w:rsid w:val="006912A2"/>
    <w:rsid w:val="0069145E"/>
    <w:rsid w:val="00693F1A"/>
    <w:rsid w:val="006951C0"/>
    <w:rsid w:val="006A0834"/>
    <w:rsid w:val="006A0936"/>
    <w:rsid w:val="006A1083"/>
    <w:rsid w:val="006A15BF"/>
    <w:rsid w:val="006A1CDB"/>
    <w:rsid w:val="006A39F5"/>
    <w:rsid w:val="006A3EB4"/>
    <w:rsid w:val="006A5EFA"/>
    <w:rsid w:val="006A7090"/>
    <w:rsid w:val="006A71B9"/>
    <w:rsid w:val="006B0335"/>
    <w:rsid w:val="006B03BC"/>
    <w:rsid w:val="006B19B7"/>
    <w:rsid w:val="006B233A"/>
    <w:rsid w:val="006B3C37"/>
    <w:rsid w:val="006B4123"/>
    <w:rsid w:val="006B4B08"/>
    <w:rsid w:val="006B510C"/>
    <w:rsid w:val="006B5512"/>
    <w:rsid w:val="006B5546"/>
    <w:rsid w:val="006B67E0"/>
    <w:rsid w:val="006B71C2"/>
    <w:rsid w:val="006C194E"/>
    <w:rsid w:val="006C5B9E"/>
    <w:rsid w:val="006C6171"/>
    <w:rsid w:val="006C6560"/>
    <w:rsid w:val="006C6994"/>
    <w:rsid w:val="006D1FC7"/>
    <w:rsid w:val="006D306A"/>
    <w:rsid w:val="006D40DB"/>
    <w:rsid w:val="006D78C9"/>
    <w:rsid w:val="006E1C9B"/>
    <w:rsid w:val="006E1DAC"/>
    <w:rsid w:val="006E3403"/>
    <w:rsid w:val="006E3B50"/>
    <w:rsid w:val="006E4B1D"/>
    <w:rsid w:val="006E535D"/>
    <w:rsid w:val="006E5493"/>
    <w:rsid w:val="006E6AB2"/>
    <w:rsid w:val="006F17C3"/>
    <w:rsid w:val="006F342C"/>
    <w:rsid w:val="006F3569"/>
    <w:rsid w:val="006F6595"/>
    <w:rsid w:val="00700F80"/>
    <w:rsid w:val="00701A0E"/>
    <w:rsid w:val="00702770"/>
    <w:rsid w:val="00702D8F"/>
    <w:rsid w:val="0070316B"/>
    <w:rsid w:val="00704386"/>
    <w:rsid w:val="00704C61"/>
    <w:rsid w:val="00707B3C"/>
    <w:rsid w:val="00710838"/>
    <w:rsid w:val="00711DCB"/>
    <w:rsid w:val="00712375"/>
    <w:rsid w:val="00721202"/>
    <w:rsid w:val="00723D22"/>
    <w:rsid w:val="00725B1A"/>
    <w:rsid w:val="007274BC"/>
    <w:rsid w:val="00727E20"/>
    <w:rsid w:val="007331BE"/>
    <w:rsid w:val="007351F7"/>
    <w:rsid w:val="00736EF8"/>
    <w:rsid w:val="007374E5"/>
    <w:rsid w:val="007416DE"/>
    <w:rsid w:val="00741A0E"/>
    <w:rsid w:val="00741F7C"/>
    <w:rsid w:val="007437EE"/>
    <w:rsid w:val="00744697"/>
    <w:rsid w:val="00746C48"/>
    <w:rsid w:val="0074779D"/>
    <w:rsid w:val="00752D4F"/>
    <w:rsid w:val="00753003"/>
    <w:rsid w:val="007534AB"/>
    <w:rsid w:val="00753DA6"/>
    <w:rsid w:val="00760149"/>
    <w:rsid w:val="0076084E"/>
    <w:rsid w:val="00762ABF"/>
    <w:rsid w:val="0076310B"/>
    <w:rsid w:val="00765F04"/>
    <w:rsid w:val="00767406"/>
    <w:rsid w:val="00773B08"/>
    <w:rsid w:val="00774255"/>
    <w:rsid w:val="00777060"/>
    <w:rsid w:val="007777F8"/>
    <w:rsid w:val="007814FC"/>
    <w:rsid w:val="00784691"/>
    <w:rsid w:val="007857D9"/>
    <w:rsid w:val="00786062"/>
    <w:rsid w:val="0078699A"/>
    <w:rsid w:val="00787429"/>
    <w:rsid w:val="00794B42"/>
    <w:rsid w:val="00795509"/>
    <w:rsid w:val="00796E81"/>
    <w:rsid w:val="00797715"/>
    <w:rsid w:val="007A0E72"/>
    <w:rsid w:val="007A3674"/>
    <w:rsid w:val="007A6AC7"/>
    <w:rsid w:val="007B089F"/>
    <w:rsid w:val="007B29AE"/>
    <w:rsid w:val="007B4D91"/>
    <w:rsid w:val="007B4DC1"/>
    <w:rsid w:val="007B6081"/>
    <w:rsid w:val="007C12B8"/>
    <w:rsid w:val="007C1978"/>
    <w:rsid w:val="007C37A5"/>
    <w:rsid w:val="007C41CD"/>
    <w:rsid w:val="007C482C"/>
    <w:rsid w:val="007C72F4"/>
    <w:rsid w:val="007D1395"/>
    <w:rsid w:val="007D2707"/>
    <w:rsid w:val="007D3700"/>
    <w:rsid w:val="007D448B"/>
    <w:rsid w:val="007D680B"/>
    <w:rsid w:val="007D6BE6"/>
    <w:rsid w:val="007D75A3"/>
    <w:rsid w:val="007E1435"/>
    <w:rsid w:val="007E2FC7"/>
    <w:rsid w:val="007E3CEF"/>
    <w:rsid w:val="007E54C6"/>
    <w:rsid w:val="007E5AAF"/>
    <w:rsid w:val="007E6F23"/>
    <w:rsid w:val="007E761B"/>
    <w:rsid w:val="007F20BB"/>
    <w:rsid w:val="007F20FB"/>
    <w:rsid w:val="007F32F2"/>
    <w:rsid w:val="007F449D"/>
    <w:rsid w:val="007F5613"/>
    <w:rsid w:val="007F5EF4"/>
    <w:rsid w:val="007F603D"/>
    <w:rsid w:val="007F7511"/>
    <w:rsid w:val="0080018B"/>
    <w:rsid w:val="00803ED1"/>
    <w:rsid w:val="00804192"/>
    <w:rsid w:val="00806621"/>
    <w:rsid w:val="0081172A"/>
    <w:rsid w:val="00814FF0"/>
    <w:rsid w:val="0081744B"/>
    <w:rsid w:val="008207F2"/>
    <w:rsid w:val="008216C1"/>
    <w:rsid w:val="00823834"/>
    <w:rsid w:val="0082396C"/>
    <w:rsid w:val="00823DA9"/>
    <w:rsid w:val="00824393"/>
    <w:rsid w:val="00825D08"/>
    <w:rsid w:val="00827717"/>
    <w:rsid w:val="008304DA"/>
    <w:rsid w:val="008321ED"/>
    <w:rsid w:val="0084057D"/>
    <w:rsid w:val="0084374B"/>
    <w:rsid w:val="00843765"/>
    <w:rsid w:val="008461D3"/>
    <w:rsid w:val="00850B39"/>
    <w:rsid w:val="00850DCF"/>
    <w:rsid w:val="00852992"/>
    <w:rsid w:val="00852A6A"/>
    <w:rsid w:val="00852E9E"/>
    <w:rsid w:val="00852F72"/>
    <w:rsid w:val="00853649"/>
    <w:rsid w:val="008548FD"/>
    <w:rsid w:val="00854F1E"/>
    <w:rsid w:val="00855E18"/>
    <w:rsid w:val="00856209"/>
    <w:rsid w:val="00860818"/>
    <w:rsid w:val="008608C9"/>
    <w:rsid w:val="00863D15"/>
    <w:rsid w:val="00864AD9"/>
    <w:rsid w:val="00864C18"/>
    <w:rsid w:val="00870D59"/>
    <w:rsid w:val="00871AD1"/>
    <w:rsid w:val="00884E4A"/>
    <w:rsid w:val="00887391"/>
    <w:rsid w:val="008905AF"/>
    <w:rsid w:val="008931D9"/>
    <w:rsid w:val="00895380"/>
    <w:rsid w:val="0089568B"/>
    <w:rsid w:val="0089602D"/>
    <w:rsid w:val="00896841"/>
    <w:rsid w:val="00897CF0"/>
    <w:rsid w:val="008A3612"/>
    <w:rsid w:val="008A47C8"/>
    <w:rsid w:val="008A5DEE"/>
    <w:rsid w:val="008A60BB"/>
    <w:rsid w:val="008A6688"/>
    <w:rsid w:val="008A6B34"/>
    <w:rsid w:val="008A7E7B"/>
    <w:rsid w:val="008B05DA"/>
    <w:rsid w:val="008B0EB1"/>
    <w:rsid w:val="008B2A4D"/>
    <w:rsid w:val="008B67E1"/>
    <w:rsid w:val="008B76FF"/>
    <w:rsid w:val="008B7B47"/>
    <w:rsid w:val="008B7D72"/>
    <w:rsid w:val="008C2476"/>
    <w:rsid w:val="008C4B32"/>
    <w:rsid w:val="008C71DF"/>
    <w:rsid w:val="008D2787"/>
    <w:rsid w:val="008D2A8A"/>
    <w:rsid w:val="008D4A6B"/>
    <w:rsid w:val="008D5398"/>
    <w:rsid w:val="008D69B5"/>
    <w:rsid w:val="008D78C4"/>
    <w:rsid w:val="008E0402"/>
    <w:rsid w:val="008E3849"/>
    <w:rsid w:val="008E40C2"/>
    <w:rsid w:val="008E4289"/>
    <w:rsid w:val="008F3128"/>
    <w:rsid w:val="008F7A94"/>
    <w:rsid w:val="0090133C"/>
    <w:rsid w:val="009018B8"/>
    <w:rsid w:val="00902AAD"/>
    <w:rsid w:val="00904B7C"/>
    <w:rsid w:val="009111FF"/>
    <w:rsid w:val="00913A40"/>
    <w:rsid w:val="0091495D"/>
    <w:rsid w:val="009200B6"/>
    <w:rsid w:val="009210CE"/>
    <w:rsid w:val="00921106"/>
    <w:rsid w:val="009222C5"/>
    <w:rsid w:val="0092739C"/>
    <w:rsid w:val="00930203"/>
    <w:rsid w:val="00931338"/>
    <w:rsid w:val="009316F7"/>
    <w:rsid w:val="00934672"/>
    <w:rsid w:val="00936183"/>
    <w:rsid w:val="009367FD"/>
    <w:rsid w:val="00936A8C"/>
    <w:rsid w:val="00942908"/>
    <w:rsid w:val="0094352F"/>
    <w:rsid w:val="009441C4"/>
    <w:rsid w:val="009505B4"/>
    <w:rsid w:val="00952143"/>
    <w:rsid w:val="009532CA"/>
    <w:rsid w:val="009544CA"/>
    <w:rsid w:val="0095499A"/>
    <w:rsid w:val="00956821"/>
    <w:rsid w:val="00960A69"/>
    <w:rsid w:val="0096113C"/>
    <w:rsid w:val="00961ACD"/>
    <w:rsid w:val="009625A3"/>
    <w:rsid w:val="00962D5D"/>
    <w:rsid w:val="009640A0"/>
    <w:rsid w:val="0096593F"/>
    <w:rsid w:val="009669BD"/>
    <w:rsid w:val="00966DA6"/>
    <w:rsid w:val="00966DC9"/>
    <w:rsid w:val="00967237"/>
    <w:rsid w:val="0096794D"/>
    <w:rsid w:val="009727A3"/>
    <w:rsid w:val="009733B3"/>
    <w:rsid w:val="0097690E"/>
    <w:rsid w:val="00977343"/>
    <w:rsid w:val="009775B7"/>
    <w:rsid w:val="00982815"/>
    <w:rsid w:val="00986DAA"/>
    <w:rsid w:val="00987A1A"/>
    <w:rsid w:val="00987C62"/>
    <w:rsid w:val="009912D2"/>
    <w:rsid w:val="009929A8"/>
    <w:rsid w:val="009929C7"/>
    <w:rsid w:val="00992B17"/>
    <w:rsid w:val="00993046"/>
    <w:rsid w:val="00993501"/>
    <w:rsid w:val="0099382C"/>
    <w:rsid w:val="00993D5F"/>
    <w:rsid w:val="00993D73"/>
    <w:rsid w:val="009964B1"/>
    <w:rsid w:val="0099673B"/>
    <w:rsid w:val="00997553"/>
    <w:rsid w:val="0099782E"/>
    <w:rsid w:val="00997C8B"/>
    <w:rsid w:val="009A05FD"/>
    <w:rsid w:val="009A111F"/>
    <w:rsid w:val="009A36A9"/>
    <w:rsid w:val="009A3D49"/>
    <w:rsid w:val="009A4B7F"/>
    <w:rsid w:val="009A4EF3"/>
    <w:rsid w:val="009A53E4"/>
    <w:rsid w:val="009A55E1"/>
    <w:rsid w:val="009A574C"/>
    <w:rsid w:val="009B16F7"/>
    <w:rsid w:val="009B67F1"/>
    <w:rsid w:val="009C12DA"/>
    <w:rsid w:val="009C2362"/>
    <w:rsid w:val="009C27B6"/>
    <w:rsid w:val="009C30BA"/>
    <w:rsid w:val="009C3481"/>
    <w:rsid w:val="009C43C7"/>
    <w:rsid w:val="009D0B8B"/>
    <w:rsid w:val="009D12B4"/>
    <w:rsid w:val="009D19BB"/>
    <w:rsid w:val="009D39E0"/>
    <w:rsid w:val="009D5722"/>
    <w:rsid w:val="009E14E4"/>
    <w:rsid w:val="009E5317"/>
    <w:rsid w:val="009E6254"/>
    <w:rsid w:val="009E6312"/>
    <w:rsid w:val="009E631C"/>
    <w:rsid w:val="009E6BC0"/>
    <w:rsid w:val="009E7957"/>
    <w:rsid w:val="009F0E5D"/>
    <w:rsid w:val="009F106C"/>
    <w:rsid w:val="009F1145"/>
    <w:rsid w:val="009F2438"/>
    <w:rsid w:val="009F249B"/>
    <w:rsid w:val="009F2B7E"/>
    <w:rsid w:val="009F300E"/>
    <w:rsid w:val="009F421A"/>
    <w:rsid w:val="009F45FF"/>
    <w:rsid w:val="009F46AE"/>
    <w:rsid w:val="009F4C79"/>
    <w:rsid w:val="009F6FB0"/>
    <w:rsid w:val="00A026D9"/>
    <w:rsid w:val="00A028B5"/>
    <w:rsid w:val="00A032C5"/>
    <w:rsid w:val="00A03FE8"/>
    <w:rsid w:val="00A04725"/>
    <w:rsid w:val="00A05591"/>
    <w:rsid w:val="00A056E9"/>
    <w:rsid w:val="00A05CF0"/>
    <w:rsid w:val="00A06A9A"/>
    <w:rsid w:val="00A06EF5"/>
    <w:rsid w:val="00A0720A"/>
    <w:rsid w:val="00A07576"/>
    <w:rsid w:val="00A0775D"/>
    <w:rsid w:val="00A12F9B"/>
    <w:rsid w:val="00A137FD"/>
    <w:rsid w:val="00A13C65"/>
    <w:rsid w:val="00A1505A"/>
    <w:rsid w:val="00A153B4"/>
    <w:rsid w:val="00A15CC0"/>
    <w:rsid w:val="00A20287"/>
    <w:rsid w:val="00A218AE"/>
    <w:rsid w:val="00A24D6B"/>
    <w:rsid w:val="00A2546B"/>
    <w:rsid w:val="00A27781"/>
    <w:rsid w:val="00A27B2C"/>
    <w:rsid w:val="00A30FAC"/>
    <w:rsid w:val="00A31633"/>
    <w:rsid w:val="00A31B25"/>
    <w:rsid w:val="00A32D31"/>
    <w:rsid w:val="00A34A2B"/>
    <w:rsid w:val="00A34AB2"/>
    <w:rsid w:val="00A3616B"/>
    <w:rsid w:val="00A3684B"/>
    <w:rsid w:val="00A36E94"/>
    <w:rsid w:val="00A414D0"/>
    <w:rsid w:val="00A423A5"/>
    <w:rsid w:val="00A42D34"/>
    <w:rsid w:val="00A50B8E"/>
    <w:rsid w:val="00A51639"/>
    <w:rsid w:val="00A5424E"/>
    <w:rsid w:val="00A55BEA"/>
    <w:rsid w:val="00A56596"/>
    <w:rsid w:val="00A57808"/>
    <w:rsid w:val="00A60D95"/>
    <w:rsid w:val="00A60DF7"/>
    <w:rsid w:val="00A60EB0"/>
    <w:rsid w:val="00A61867"/>
    <w:rsid w:val="00A61EBF"/>
    <w:rsid w:val="00A628A0"/>
    <w:rsid w:val="00A62951"/>
    <w:rsid w:val="00A633FA"/>
    <w:rsid w:val="00A63F4C"/>
    <w:rsid w:val="00A65D0C"/>
    <w:rsid w:val="00A67441"/>
    <w:rsid w:val="00A67757"/>
    <w:rsid w:val="00A67BDD"/>
    <w:rsid w:val="00A67BEC"/>
    <w:rsid w:val="00A728E6"/>
    <w:rsid w:val="00A748F8"/>
    <w:rsid w:val="00A76888"/>
    <w:rsid w:val="00A77420"/>
    <w:rsid w:val="00A82A7D"/>
    <w:rsid w:val="00A83890"/>
    <w:rsid w:val="00A83FE4"/>
    <w:rsid w:val="00A86370"/>
    <w:rsid w:val="00A90776"/>
    <w:rsid w:val="00A90C5C"/>
    <w:rsid w:val="00A91312"/>
    <w:rsid w:val="00A917BD"/>
    <w:rsid w:val="00A9252C"/>
    <w:rsid w:val="00A92BD1"/>
    <w:rsid w:val="00A93E44"/>
    <w:rsid w:val="00A9744A"/>
    <w:rsid w:val="00AA564C"/>
    <w:rsid w:val="00AB03D7"/>
    <w:rsid w:val="00AB0C09"/>
    <w:rsid w:val="00AB1FD9"/>
    <w:rsid w:val="00AB4C10"/>
    <w:rsid w:val="00AB66EF"/>
    <w:rsid w:val="00AC079E"/>
    <w:rsid w:val="00AC13CB"/>
    <w:rsid w:val="00AC1F21"/>
    <w:rsid w:val="00AC2741"/>
    <w:rsid w:val="00AC31E9"/>
    <w:rsid w:val="00AC3D8E"/>
    <w:rsid w:val="00AC446B"/>
    <w:rsid w:val="00AC55F5"/>
    <w:rsid w:val="00AC57AD"/>
    <w:rsid w:val="00AC57BE"/>
    <w:rsid w:val="00AD13B9"/>
    <w:rsid w:val="00AD163C"/>
    <w:rsid w:val="00AD1C8E"/>
    <w:rsid w:val="00AD44B0"/>
    <w:rsid w:val="00AE1A98"/>
    <w:rsid w:val="00AE281E"/>
    <w:rsid w:val="00AE531B"/>
    <w:rsid w:val="00AE7B98"/>
    <w:rsid w:val="00AF3343"/>
    <w:rsid w:val="00AF4076"/>
    <w:rsid w:val="00AF7C09"/>
    <w:rsid w:val="00B00CCD"/>
    <w:rsid w:val="00B01080"/>
    <w:rsid w:val="00B01153"/>
    <w:rsid w:val="00B0188A"/>
    <w:rsid w:val="00B0294A"/>
    <w:rsid w:val="00B03687"/>
    <w:rsid w:val="00B041B3"/>
    <w:rsid w:val="00B066F0"/>
    <w:rsid w:val="00B06C71"/>
    <w:rsid w:val="00B10269"/>
    <w:rsid w:val="00B1078D"/>
    <w:rsid w:val="00B10D3F"/>
    <w:rsid w:val="00B10E8A"/>
    <w:rsid w:val="00B11FE3"/>
    <w:rsid w:val="00B12F2B"/>
    <w:rsid w:val="00B1406B"/>
    <w:rsid w:val="00B151B3"/>
    <w:rsid w:val="00B15BE5"/>
    <w:rsid w:val="00B15E50"/>
    <w:rsid w:val="00B16623"/>
    <w:rsid w:val="00B16BEE"/>
    <w:rsid w:val="00B17ECD"/>
    <w:rsid w:val="00B21AF5"/>
    <w:rsid w:val="00B23CCE"/>
    <w:rsid w:val="00B26A8D"/>
    <w:rsid w:val="00B27481"/>
    <w:rsid w:val="00B312CD"/>
    <w:rsid w:val="00B34214"/>
    <w:rsid w:val="00B34D36"/>
    <w:rsid w:val="00B35E1D"/>
    <w:rsid w:val="00B3779E"/>
    <w:rsid w:val="00B37912"/>
    <w:rsid w:val="00B4005B"/>
    <w:rsid w:val="00B42184"/>
    <w:rsid w:val="00B4320E"/>
    <w:rsid w:val="00B441F6"/>
    <w:rsid w:val="00B44BB6"/>
    <w:rsid w:val="00B44C80"/>
    <w:rsid w:val="00B46B96"/>
    <w:rsid w:val="00B47939"/>
    <w:rsid w:val="00B51174"/>
    <w:rsid w:val="00B52EA1"/>
    <w:rsid w:val="00B5328A"/>
    <w:rsid w:val="00B55215"/>
    <w:rsid w:val="00B62A30"/>
    <w:rsid w:val="00B62E9E"/>
    <w:rsid w:val="00B6305C"/>
    <w:rsid w:val="00B63723"/>
    <w:rsid w:val="00B643A9"/>
    <w:rsid w:val="00B64D20"/>
    <w:rsid w:val="00B64EF0"/>
    <w:rsid w:val="00B65020"/>
    <w:rsid w:val="00B65176"/>
    <w:rsid w:val="00B65CE1"/>
    <w:rsid w:val="00B663F2"/>
    <w:rsid w:val="00B6651F"/>
    <w:rsid w:val="00B66C13"/>
    <w:rsid w:val="00B67A08"/>
    <w:rsid w:val="00B7032D"/>
    <w:rsid w:val="00B70FFF"/>
    <w:rsid w:val="00B729BE"/>
    <w:rsid w:val="00B72E7B"/>
    <w:rsid w:val="00B72F08"/>
    <w:rsid w:val="00B73801"/>
    <w:rsid w:val="00B75383"/>
    <w:rsid w:val="00B75696"/>
    <w:rsid w:val="00B766EC"/>
    <w:rsid w:val="00B76C14"/>
    <w:rsid w:val="00B76EC8"/>
    <w:rsid w:val="00B77C9C"/>
    <w:rsid w:val="00B82153"/>
    <w:rsid w:val="00B859DE"/>
    <w:rsid w:val="00B85D31"/>
    <w:rsid w:val="00B86974"/>
    <w:rsid w:val="00B87110"/>
    <w:rsid w:val="00B91575"/>
    <w:rsid w:val="00B9457E"/>
    <w:rsid w:val="00B94581"/>
    <w:rsid w:val="00B957DD"/>
    <w:rsid w:val="00BA472D"/>
    <w:rsid w:val="00BA521A"/>
    <w:rsid w:val="00BA6928"/>
    <w:rsid w:val="00BA7E38"/>
    <w:rsid w:val="00BB0406"/>
    <w:rsid w:val="00BB0A5A"/>
    <w:rsid w:val="00BB2A2E"/>
    <w:rsid w:val="00BB2C3C"/>
    <w:rsid w:val="00BB4B45"/>
    <w:rsid w:val="00BB59C5"/>
    <w:rsid w:val="00BB6B1A"/>
    <w:rsid w:val="00BC10FE"/>
    <w:rsid w:val="00BC1565"/>
    <w:rsid w:val="00BC23DB"/>
    <w:rsid w:val="00BC5641"/>
    <w:rsid w:val="00BC6E9E"/>
    <w:rsid w:val="00BC76D1"/>
    <w:rsid w:val="00BD0A21"/>
    <w:rsid w:val="00BD3F60"/>
    <w:rsid w:val="00BD5400"/>
    <w:rsid w:val="00BD778A"/>
    <w:rsid w:val="00BE158D"/>
    <w:rsid w:val="00BE1A86"/>
    <w:rsid w:val="00BE1F4F"/>
    <w:rsid w:val="00BE3DB7"/>
    <w:rsid w:val="00BE4E0A"/>
    <w:rsid w:val="00BE678A"/>
    <w:rsid w:val="00BE688F"/>
    <w:rsid w:val="00BE73FE"/>
    <w:rsid w:val="00BE7DCC"/>
    <w:rsid w:val="00BF17E2"/>
    <w:rsid w:val="00BF1B94"/>
    <w:rsid w:val="00BF1F1F"/>
    <w:rsid w:val="00BF2F06"/>
    <w:rsid w:val="00BF5622"/>
    <w:rsid w:val="00BF5BEF"/>
    <w:rsid w:val="00C00091"/>
    <w:rsid w:val="00C01D6E"/>
    <w:rsid w:val="00C0540A"/>
    <w:rsid w:val="00C06097"/>
    <w:rsid w:val="00C06370"/>
    <w:rsid w:val="00C07445"/>
    <w:rsid w:val="00C0761F"/>
    <w:rsid w:val="00C07D26"/>
    <w:rsid w:val="00C10392"/>
    <w:rsid w:val="00C1212A"/>
    <w:rsid w:val="00C1224E"/>
    <w:rsid w:val="00C16484"/>
    <w:rsid w:val="00C17117"/>
    <w:rsid w:val="00C17121"/>
    <w:rsid w:val="00C2178D"/>
    <w:rsid w:val="00C22A08"/>
    <w:rsid w:val="00C2393E"/>
    <w:rsid w:val="00C2408A"/>
    <w:rsid w:val="00C247E1"/>
    <w:rsid w:val="00C25519"/>
    <w:rsid w:val="00C26BDB"/>
    <w:rsid w:val="00C2703A"/>
    <w:rsid w:val="00C27DA9"/>
    <w:rsid w:val="00C30177"/>
    <w:rsid w:val="00C30721"/>
    <w:rsid w:val="00C30F8B"/>
    <w:rsid w:val="00C31964"/>
    <w:rsid w:val="00C369CA"/>
    <w:rsid w:val="00C37F02"/>
    <w:rsid w:val="00C40092"/>
    <w:rsid w:val="00C40F63"/>
    <w:rsid w:val="00C417C1"/>
    <w:rsid w:val="00C42181"/>
    <w:rsid w:val="00C43FB6"/>
    <w:rsid w:val="00C44BA2"/>
    <w:rsid w:val="00C4652D"/>
    <w:rsid w:val="00C503DF"/>
    <w:rsid w:val="00C5116E"/>
    <w:rsid w:val="00C53B2C"/>
    <w:rsid w:val="00C53B55"/>
    <w:rsid w:val="00C56341"/>
    <w:rsid w:val="00C604DF"/>
    <w:rsid w:val="00C62375"/>
    <w:rsid w:val="00C6336B"/>
    <w:rsid w:val="00C634CE"/>
    <w:rsid w:val="00C64297"/>
    <w:rsid w:val="00C64702"/>
    <w:rsid w:val="00C66F44"/>
    <w:rsid w:val="00C712E7"/>
    <w:rsid w:val="00C7354B"/>
    <w:rsid w:val="00C73F4F"/>
    <w:rsid w:val="00C75C98"/>
    <w:rsid w:val="00C75CB7"/>
    <w:rsid w:val="00C760FA"/>
    <w:rsid w:val="00C7633D"/>
    <w:rsid w:val="00C77958"/>
    <w:rsid w:val="00C80ADA"/>
    <w:rsid w:val="00C82B75"/>
    <w:rsid w:val="00C84C01"/>
    <w:rsid w:val="00C8546B"/>
    <w:rsid w:val="00C8740C"/>
    <w:rsid w:val="00C9145E"/>
    <w:rsid w:val="00C91C49"/>
    <w:rsid w:val="00C92981"/>
    <w:rsid w:val="00C95300"/>
    <w:rsid w:val="00C95616"/>
    <w:rsid w:val="00C96AF3"/>
    <w:rsid w:val="00CA340E"/>
    <w:rsid w:val="00CA34B6"/>
    <w:rsid w:val="00CA502B"/>
    <w:rsid w:val="00CA53AB"/>
    <w:rsid w:val="00CA718C"/>
    <w:rsid w:val="00CB240F"/>
    <w:rsid w:val="00CB2F53"/>
    <w:rsid w:val="00CB65D2"/>
    <w:rsid w:val="00CB75D7"/>
    <w:rsid w:val="00CC09C7"/>
    <w:rsid w:val="00CC1290"/>
    <w:rsid w:val="00CC2176"/>
    <w:rsid w:val="00CC2412"/>
    <w:rsid w:val="00CC2E0A"/>
    <w:rsid w:val="00CC39FE"/>
    <w:rsid w:val="00CC4788"/>
    <w:rsid w:val="00CC4AD2"/>
    <w:rsid w:val="00CC503F"/>
    <w:rsid w:val="00CC5A40"/>
    <w:rsid w:val="00CC5FE2"/>
    <w:rsid w:val="00CC6458"/>
    <w:rsid w:val="00CD0564"/>
    <w:rsid w:val="00CD05EC"/>
    <w:rsid w:val="00CD0864"/>
    <w:rsid w:val="00CD234A"/>
    <w:rsid w:val="00CD2C35"/>
    <w:rsid w:val="00CD3068"/>
    <w:rsid w:val="00CD3CCB"/>
    <w:rsid w:val="00CD443D"/>
    <w:rsid w:val="00CD6156"/>
    <w:rsid w:val="00CD705A"/>
    <w:rsid w:val="00CE089C"/>
    <w:rsid w:val="00CE10F8"/>
    <w:rsid w:val="00CE1523"/>
    <w:rsid w:val="00CE7412"/>
    <w:rsid w:val="00CF0AE6"/>
    <w:rsid w:val="00CF1B25"/>
    <w:rsid w:val="00CF301E"/>
    <w:rsid w:val="00CF6627"/>
    <w:rsid w:val="00D0062C"/>
    <w:rsid w:val="00D0106A"/>
    <w:rsid w:val="00D01619"/>
    <w:rsid w:val="00D030C7"/>
    <w:rsid w:val="00D037D9"/>
    <w:rsid w:val="00D06A09"/>
    <w:rsid w:val="00D079ED"/>
    <w:rsid w:val="00D10231"/>
    <w:rsid w:val="00D12EEF"/>
    <w:rsid w:val="00D13195"/>
    <w:rsid w:val="00D14F3B"/>
    <w:rsid w:val="00D15853"/>
    <w:rsid w:val="00D20EA6"/>
    <w:rsid w:val="00D225B5"/>
    <w:rsid w:val="00D22B0D"/>
    <w:rsid w:val="00D22D69"/>
    <w:rsid w:val="00D25464"/>
    <w:rsid w:val="00D26E39"/>
    <w:rsid w:val="00D271CB"/>
    <w:rsid w:val="00D30EB9"/>
    <w:rsid w:val="00D3183A"/>
    <w:rsid w:val="00D32959"/>
    <w:rsid w:val="00D32B93"/>
    <w:rsid w:val="00D32F8A"/>
    <w:rsid w:val="00D35A27"/>
    <w:rsid w:val="00D3759A"/>
    <w:rsid w:val="00D40AC9"/>
    <w:rsid w:val="00D41F83"/>
    <w:rsid w:val="00D42F35"/>
    <w:rsid w:val="00D4342E"/>
    <w:rsid w:val="00D43D3D"/>
    <w:rsid w:val="00D45356"/>
    <w:rsid w:val="00D47A64"/>
    <w:rsid w:val="00D50525"/>
    <w:rsid w:val="00D522DB"/>
    <w:rsid w:val="00D52EA1"/>
    <w:rsid w:val="00D530BC"/>
    <w:rsid w:val="00D537CD"/>
    <w:rsid w:val="00D54148"/>
    <w:rsid w:val="00D55CA2"/>
    <w:rsid w:val="00D55FF7"/>
    <w:rsid w:val="00D569C2"/>
    <w:rsid w:val="00D57092"/>
    <w:rsid w:val="00D57429"/>
    <w:rsid w:val="00D57F35"/>
    <w:rsid w:val="00D603D5"/>
    <w:rsid w:val="00D60F62"/>
    <w:rsid w:val="00D6138D"/>
    <w:rsid w:val="00D61FDD"/>
    <w:rsid w:val="00D62505"/>
    <w:rsid w:val="00D63D13"/>
    <w:rsid w:val="00D63F8C"/>
    <w:rsid w:val="00D641AE"/>
    <w:rsid w:val="00D64FA0"/>
    <w:rsid w:val="00D66B0F"/>
    <w:rsid w:val="00D711B1"/>
    <w:rsid w:val="00D71828"/>
    <w:rsid w:val="00D71849"/>
    <w:rsid w:val="00D726BE"/>
    <w:rsid w:val="00D72ED1"/>
    <w:rsid w:val="00D75261"/>
    <w:rsid w:val="00D76232"/>
    <w:rsid w:val="00D77461"/>
    <w:rsid w:val="00D80AD9"/>
    <w:rsid w:val="00D818E2"/>
    <w:rsid w:val="00D81C38"/>
    <w:rsid w:val="00D81DC7"/>
    <w:rsid w:val="00D82028"/>
    <w:rsid w:val="00D82D53"/>
    <w:rsid w:val="00D8648E"/>
    <w:rsid w:val="00D864C4"/>
    <w:rsid w:val="00D86706"/>
    <w:rsid w:val="00D9057C"/>
    <w:rsid w:val="00D91846"/>
    <w:rsid w:val="00D91A16"/>
    <w:rsid w:val="00D9301E"/>
    <w:rsid w:val="00DA0615"/>
    <w:rsid w:val="00DA2540"/>
    <w:rsid w:val="00DA6761"/>
    <w:rsid w:val="00DA78D9"/>
    <w:rsid w:val="00DA7AE3"/>
    <w:rsid w:val="00DB1213"/>
    <w:rsid w:val="00DB1310"/>
    <w:rsid w:val="00DB1C14"/>
    <w:rsid w:val="00DB1D7E"/>
    <w:rsid w:val="00DB2403"/>
    <w:rsid w:val="00DB2947"/>
    <w:rsid w:val="00DB2D0E"/>
    <w:rsid w:val="00DB74D9"/>
    <w:rsid w:val="00DC0547"/>
    <w:rsid w:val="00DC3AF9"/>
    <w:rsid w:val="00DC528A"/>
    <w:rsid w:val="00DC545E"/>
    <w:rsid w:val="00DC72F9"/>
    <w:rsid w:val="00DC7E73"/>
    <w:rsid w:val="00DD1254"/>
    <w:rsid w:val="00DD20EE"/>
    <w:rsid w:val="00DD45C7"/>
    <w:rsid w:val="00DD4C5D"/>
    <w:rsid w:val="00DD4FC8"/>
    <w:rsid w:val="00DD530D"/>
    <w:rsid w:val="00DD67B3"/>
    <w:rsid w:val="00DD75F2"/>
    <w:rsid w:val="00DE0685"/>
    <w:rsid w:val="00DE206B"/>
    <w:rsid w:val="00DE2257"/>
    <w:rsid w:val="00DE2609"/>
    <w:rsid w:val="00DE2978"/>
    <w:rsid w:val="00DE3006"/>
    <w:rsid w:val="00DE3883"/>
    <w:rsid w:val="00DE4307"/>
    <w:rsid w:val="00DE4367"/>
    <w:rsid w:val="00DE6F15"/>
    <w:rsid w:val="00DF1865"/>
    <w:rsid w:val="00DF2032"/>
    <w:rsid w:val="00DF3A8E"/>
    <w:rsid w:val="00DF412C"/>
    <w:rsid w:val="00DF7CBA"/>
    <w:rsid w:val="00E01676"/>
    <w:rsid w:val="00E02764"/>
    <w:rsid w:val="00E04A89"/>
    <w:rsid w:val="00E04EF7"/>
    <w:rsid w:val="00E079F3"/>
    <w:rsid w:val="00E10135"/>
    <w:rsid w:val="00E10C5E"/>
    <w:rsid w:val="00E11470"/>
    <w:rsid w:val="00E11484"/>
    <w:rsid w:val="00E13E93"/>
    <w:rsid w:val="00E149A4"/>
    <w:rsid w:val="00E15DD0"/>
    <w:rsid w:val="00E15F7F"/>
    <w:rsid w:val="00E17810"/>
    <w:rsid w:val="00E24C45"/>
    <w:rsid w:val="00E267CE"/>
    <w:rsid w:val="00E278F2"/>
    <w:rsid w:val="00E30A43"/>
    <w:rsid w:val="00E30DCD"/>
    <w:rsid w:val="00E31E98"/>
    <w:rsid w:val="00E3403D"/>
    <w:rsid w:val="00E34332"/>
    <w:rsid w:val="00E37B91"/>
    <w:rsid w:val="00E417C7"/>
    <w:rsid w:val="00E435CE"/>
    <w:rsid w:val="00E44612"/>
    <w:rsid w:val="00E44EEE"/>
    <w:rsid w:val="00E4613D"/>
    <w:rsid w:val="00E4715D"/>
    <w:rsid w:val="00E50940"/>
    <w:rsid w:val="00E5389D"/>
    <w:rsid w:val="00E55A39"/>
    <w:rsid w:val="00E55EA0"/>
    <w:rsid w:val="00E5634E"/>
    <w:rsid w:val="00E60B5D"/>
    <w:rsid w:val="00E623F2"/>
    <w:rsid w:val="00E62E78"/>
    <w:rsid w:val="00E6382B"/>
    <w:rsid w:val="00E64475"/>
    <w:rsid w:val="00E64F90"/>
    <w:rsid w:val="00E657A2"/>
    <w:rsid w:val="00E6743D"/>
    <w:rsid w:val="00E6761E"/>
    <w:rsid w:val="00E67CAB"/>
    <w:rsid w:val="00E7030C"/>
    <w:rsid w:val="00E71B18"/>
    <w:rsid w:val="00E71C33"/>
    <w:rsid w:val="00E724B9"/>
    <w:rsid w:val="00E72B0F"/>
    <w:rsid w:val="00E75C10"/>
    <w:rsid w:val="00E76C8B"/>
    <w:rsid w:val="00E77A51"/>
    <w:rsid w:val="00E8003B"/>
    <w:rsid w:val="00E80424"/>
    <w:rsid w:val="00E826AA"/>
    <w:rsid w:val="00E83513"/>
    <w:rsid w:val="00E85C44"/>
    <w:rsid w:val="00E85DEF"/>
    <w:rsid w:val="00E865B7"/>
    <w:rsid w:val="00E8677F"/>
    <w:rsid w:val="00E87B74"/>
    <w:rsid w:val="00E940FB"/>
    <w:rsid w:val="00E951BF"/>
    <w:rsid w:val="00EA025A"/>
    <w:rsid w:val="00EA1455"/>
    <w:rsid w:val="00EA1EA4"/>
    <w:rsid w:val="00EA2389"/>
    <w:rsid w:val="00EA2CDA"/>
    <w:rsid w:val="00EA35DD"/>
    <w:rsid w:val="00EA3B42"/>
    <w:rsid w:val="00EA4DAA"/>
    <w:rsid w:val="00EA726A"/>
    <w:rsid w:val="00EA7C40"/>
    <w:rsid w:val="00EA7E36"/>
    <w:rsid w:val="00EB1145"/>
    <w:rsid w:val="00EB29D3"/>
    <w:rsid w:val="00EB3F03"/>
    <w:rsid w:val="00EB4728"/>
    <w:rsid w:val="00EB51D2"/>
    <w:rsid w:val="00EB5C65"/>
    <w:rsid w:val="00EB74CC"/>
    <w:rsid w:val="00EB7D52"/>
    <w:rsid w:val="00EC2E75"/>
    <w:rsid w:val="00EC345B"/>
    <w:rsid w:val="00EC4F95"/>
    <w:rsid w:val="00EC593E"/>
    <w:rsid w:val="00EC6EE5"/>
    <w:rsid w:val="00ED0C47"/>
    <w:rsid w:val="00ED115F"/>
    <w:rsid w:val="00ED2A59"/>
    <w:rsid w:val="00ED7325"/>
    <w:rsid w:val="00EE0164"/>
    <w:rsid w:val="00EE4A61"/>
    <w:rsid w:val="00EE4E63"/>
    <w:rsid w:val="00EE55AB"/>
    <w:rsid w:val="00EE5B62"/>
    <w:rsid w:val="00EE6BE5"/>
    <w:rsid w:val="00EE7CAC"/>
    <w:rsid w:val="00EF124A"/>
    <w:rsid w:val="00EF1C0D"/>
    <w:rsid w:val="00EF2925"/>
    <w:rsid w:val="00EF3DAB"/>
    <w:rsid w:val="00EF42A4"/>
    <w:rsid w:val="00EF6B12"/>
    <w:rsid w:val="00EF7952"/>
    <w:rsid w:val="00EF7D5D"/>
    <w:rsid w:val="00F02C6E"/>
    <w:rsid w:val="00F04D20"/>
    <w:rsid w:val="00F05B65"/>
    <w:rsid w:val="00F06A85"/>
    <w:rsid w:val="00F10208"/>
    <w:rsid w:val="00F1073F"/>
    <w:rsid w:val="00F113CC"/>
    <w:rsid w:val="00F12ACB"/>
    <w:rsid w:val="00F1552D"/>
    <w:rsid w:val="00F16037"/>
    <w:rsid w:val="00F1658B"/>
    <w:rsid w:val="00F1676B"/>
    <w:rsid w:val="00F16943"/>
    <w:rsid w:val="00F16B80"/>
    <w:rsid w:val="00F17AB2"/>
    <w:rsid w:val="00F24DAE"/>
    <w:rsid w:val="00F26D1B"/>
    <w:rsid w:val="00F27937"/>
    <w:rsid w:val="00F30A02"/>
    <w:rsid w:val="00F30BD4"/>
    <w:rsid w:val="00F32052"/>
    <w:rsid w:val="00F3294E"/>
    <w:rsid w:val="00F34C1F"/>
    <w:rsid w:val="00F34C7F"/>
    <w:rsid w:val="00F35238"/>
    <w:rsid w:val="00F35C89"/>
    <w:rsid w:val="00F37C81"/>
    <w:rsid w:val="00F41A36"/>
    <w:rsid w:val="00F4440C"/>
    <w:rsid w:val="00F4457B"/>
    <w:rsid w:val="00F44FCC"/>
    <w:rsid w:val="00F47C81"/>
    <w:rsid w:val="00F5023D"/>
    <w:rsid w:val="00F51186"/>
    <w:rsid w:val="00F52324"/>
    <w:rsid w:val="00F52713"/>
    <w:rsid w:val="00F5772A"/>
    <w:rsid w:val="00F60EB6"/>
    <w:rsid w:val="00F62137"/>
    <w:rsid w:val="00F638C0"/>
    <w:rsid w:val="00F648D8"/>
    <w:rsid w:val="00F67702"/>
    <w:rsid w:val="00F67A0F"/>
    <w:rsid w:val="00F73545"/>
    <w:rsid w:val="00F74A02"/>
    <w:rsid w:val="00F75F4B"/>
    <w:rsid w:val="00F80D93"/>
    <w:rsid w:val="00F8162C"/>
    <w:rsid w:val="00F83395"/>
    <w:rsid w:val="00F84A29"/>
    <w:rsid w:val="00F84C7A"/>
    <w:rsid w:val="00F86D10"/>
    <w:rsid w:val="00F87B3D"/>
    <w:rsid w:val="00F9064E"/>
    <w:rsid w:val="00F90A62"/>
    <w:rsid w:val="00F90A95"/>
    <w:rsid w:val="00F9182C"/>
    <w:rsid w:val="00F9340D"/>
    <w:rsid w:val="00F93469"/>
    <w:rsid w:val="00F93E43"/>
    <w:rsid w:val="00F9404D"/>
    <w:rsid w:val="00F95B30"/>
    <w:rsid w:val="00F966D7"/>
    <w:rsid w:val="00F97C86"/>
    <w:rsid w:val="00FA281F"/>
    <w:rsid w:val="00FA3B8B"/>
    <w:rsid w:val="00FA4D4A"/>
    <w:rsid w:val="00FA56F3"/>
    <w:rsid w:val="00FA69FE"/>
    <w:rsid w:val="00FA6D48"/>
    <w:rsid w:val="00FA6E05"/>
    <w:rsid w:val="00FA709E"/>
    <w:rsid w:val="00FB1163"/>
    <w:rsid w:val="00FB72C8"/>
    <w:rsid w:val="00FC0631"/>
    <w:rsid w:val="00FC216F"/>
    <w:rsid w:val="00FC4E55"/>
    <w:rsid w:val="00FC5797"/>
    <w:rsid w:val="00FC77E6"/>
    <w:rsid w:val="00FD07C2"/>
    <w:rsid w:val="00FD0AF5"/>
    <w:rsid w:val="00FD2289"/>
    <w:rsid w:val="00FD236D"/>
    <w:rsid w:val="00FD42ED"/>
    <w:rsid w:val="00FD6721"/>
    <w:rsid w:val="00FD71B5"/>
    <w:rsid w:val="00FD76AB"/>
    <w:rsid w:val="00FE05A2"/>
    <w:rsid w:val="00FE07B2"/>
    <w:rsid w:val="00FE215F"/>
    <w:rsid w:val="00FE3B7C"/>
    <w:rsid w:val="00FE5F93"/>
    <w:rsid w:val="00FE6F38"/>
    <w:rsid w:val="00FE7550"/>
    <w:rsid w:val="00FF031B"/>
    <w:rsid w:val="00FF0BFD"/>
    <w:rsid w:val="00FF0C3A"/>
    <w:rsid w:val="00FF2141"/>
    <w:rsid w:val="00FF2ADC"/>
    <w:rsid w:val="00FF3520"/>
    <w:rsid w:val="00FF3C74"/>
    <w:rsid w:val="00FF3E52"/>
    <w:rsid w:val="00FF4735"/>
    <w:rsid w:val="00FF520B"/>
    <w:rsid w:val="00FF54A8"/>
    <w:rsid w:val="00FF5CDC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B0D"/>
    <w:rPr>
      <w:lang w:val="en-US"/>
    </w:rPr>
  </w:style>
  <w:style w:type="paragraph" w:styleId="1">
    <w:name w:val="heading 1"/>
    <w:basedOn w:val="a"/>
    <w:next w:val="a"/>
    <w:qFormat/>
    <w:rsid w:val="00D22B0D"/>
    <w:pPr>
      <w:keepNext/>
      <w:jc w:val="center"/>
      <w:outlineLvl w:val="0"/>
    </w:pPr>
    <w:rPr>
      <w:b/>
      <w:sz w:val="24"/>
      <w:lang w:val="bg-BG"/>
    </w:rPr>
  </w:style>
  <w:style w:type="paragraph" w:styleId="2">
    <w:name w:val="heading 2"/>
    <w:basedOn w:val="a"/>
    <w:next w:val="a"/>
    <w:qFormat/>
    <w:rsid w:val="00D22B0D"/>
    <w:pPr>
      <w:keepNext/>
      <w:outlineLvl w:val="1"/>
    </w:pPr>
    <w:rPr>
      <w:b/>
      <w:sz w:val="24"/>
      <w:lang w:val="bg-BG"/>
    </w:rPr>
  </w:style>
  <w:style w:type="paragraph" w:styleId="3">
    <w:name w:val="heading 3"/>
    <w:basedOn w:val="a"/>
    <w:next w:val="a"/>
    <w:qFormat/>
    <w:rsid w:val="00D22B0D"/>
    <w:pPr>
      <w:keepNext/>
      <w:spacing w:line="0" w:lineRule="atLeast"/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D22B0D"/>
    <w:pPr>
      <w:keepNext/>
      <w:jc w:val="center"/>
      <w:outlineLvl w:val="3"/>
    </w:pPr>
    <w:rPr>
      <w:rFonts w:ascii="Arial" w:hAnsi="Arial"/>
      <w:b/>
      <w:snapToGrid w:val="0"/>
      <w:color w:val="000000"/>
    </w:rPr>
  </w:style>
  <w:style w:type="paragraph" w:styleId="5">
    <w:name w:val="heading 5"/>
    <w:basedOn w:val="a"/>
    <w:next w:val="a"/>
    <w:qFormat/>
    <w:rsid w:val="00D22B0D"/>
    <w:pPr>
      <w:keepNext/>
      <w:jc w:val="center"/>
      <w:outlineLvl w:val="4"/>
    </w:pPr>
    <w:rPr>
      <w:b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5">
    <w:name w:val="footer"/>
    <w:basedOn w:val="a"/>
    <w:rsid w:val="00D22B0D"/>
    <w:pPr>
      <w:tabs>
        <w:tab w:val="center" w:pos="4536"/>
        <w:tab w:val="right" w:pos="9072"/>
      </w:tabs>
    </w:pPr>
    <w:rPr>
      <w:sz w:val="24"/>
      <w:lang w:val="bg-BG"/>
    </w:rPr>
  </w:style>
  <w:style w:type="paragraph" w:styleId="a6">
    <w:name w:val="Body Text Indent"/>
    <w:basedOn w:val="a"/>
    <w:rsid w:val="00D22B0D"/>
    <w:pPr>
      <w:ind w:left="180"/>
    </w:pPr>
    <w:rPr>
      <w:sz w:val="24"/>
      <w:lang w:val="bg-BG"/>
    </w:rPr>
  </w:style>
  <w:style w:type="character" w:styleId="a7">
    <w:name w:val="page number"/>
    <w:basedOn w:val="a0"/>
    <w:rsid w:val="00D22B0D"/>
  </w:style>
  <w:style w:type="paragraph" w:styleId="a8">
    <w:name w:val="Body Text"/>
    <w:basedOn w:val="a"/>
    <w:rsid w:val="00D22B0D"/>
    <w:pPr>
      <w:spacing w:line="360" w:lineRule="auto"/>
      <w:jc w:val="both"/>
    </w:pPr>
    <w:rPr>
      <w:sz w:val="24"/>
      <w:lang w:val="bg-BG"/>
    </w:rPr>
  </w:style>
  <w:style w:type="paragraph" w:styleId="20">
    <w:name w:val="Body Text 2"/>
    <w:basedOn w:val="a"/>
    <w:rsid w:val="00D22B0D"/>
    <w:pPr>
      <w:jc w:val="center"/>
    </w:pPr>
    <w:rPr>
      <w:rFonts w:ascii="Arial" w:hAnsi="Arial"/>
      <w:snapToGrid w:val="0"/>
      <w:color w:val="000000"/>
      <w:lang w:eastAsia="en-US"/>
    </w:rPr>
  </w:style>
  <w:style w:type="paragraph" w:styleId="a9">
    <w:name w:val="Title"/>
    <w:basedOn w:val="a"/>
    <w:qFormat/>
    <w:rsid w:val="00D22B0D"/>
    <w:pPr>
      <w:spacing w:line="0" w:lineRule="atLeast"/>
      <w:jc w:val="center"/>
    </w:pPr>
    <w:rPr>
      <w:b/>
      <w:sz w:val="28"/>
      <w:lang w:val="bg-BG"/>
    </w:rPr>
  </w:style>
  <w:style w:type="paragraph" w:styleId="aa">
    <w:name w:val="Document Map"/>
    <w:basedOn w:val="a"/>
    <w:semiHidden/>
    <w:rsid w:val="00194B35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rsid w:val="00524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орен колонтитул Знак"/>
    <w:basedOn w:val="a0"/>
    <w:link w:val="a3"/>
    <w:rsid w:val="00F93E43"/>
    <w:rPr>
      <w:sz w:val="24"/>
      <w:lang w:val="bg-BG" w:eastAsia="bg-BG" w:bidi="ar-SA"/>
    </w:rPr>
  </w:style>
  <w:style w:type="character" w:customStyle="1" w:styleId="10">
    <w:name w:val="Горен колонтитул Знак1"/>
    <w:basedOn w:val="a0"/>
    <w:rsid w:val="00A42D34"/>
    <w:rPr>
      <w:sz w:val="24"/>
    </w:rPr>
  </w:style>
  <w:style w:type="paragraph" w:styleId="ac">
    <w:name w:val="Balloon Text"/>
    <w:basedOn w:val="a"/>
    <w:link w:val="ad"/>
    <w:rsid w:val="00A2546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A2546B"/>
    <w:rPr>
      <w:rFonts w:ascii="Tahoma" w:hAnsi="Tahoma" w:cs="Tahoma"/>
      <w:sz w:val="16"/>
      <w:szCs w:val="16"/>
      <w:lang w:val="en-US"/>
    </w:rPr>
  </w:style>
  <w:style w:type="character" w:styleId="ae">
    <w:name w:val="annotation reference"/>
    <w:basedOn w:val="a0"/>
    <w:rsid w:val="005D6773"/>
    <w:rPr>
      <w:sz w:val="16"/>
      <w:szCs w:val="16"/>
    </w:rPr>
  </w:style>
  <w:style w:type="paragraph" w:styleId="af">
    <w:name w:val="annotation text"/>
    <w:basedOn w:val="a"/>
    <w:link w:val="af0"/>
    <w:rsid w:val="005D6773"/>
    <w:rPr>
      <w:lang w:val="en-AU"/>
    </w:rPr>
  </w:style>
  <w:style w:type="character" w:customStyle="1" w:styleId="af0">
    <w:name w:val="Текст на коментар Знак"/>
    <w:basedOn w:val="a0"/>
    <w:link w:val="af"/>
    <w:rsid w:val="005D6773"/>
    <w:rPr>
      <w:lang w:val="en-AU"/>
    </w:rPr>
  </w:style>
  <w:style w:type="character" w:styleId="af1">
    <w:name w:val="Hyperlink"/>
    <w:basedOn w:val="a0"/>
    <w:rsid w:val="00D71828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A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lovdiv.b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E2CAE-92F8-4FCA-B543-74906288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10</Pages>
  <Words>4501</Words>
  <Characters>25662</Characters>
  <Application>Microsoft Office Word</Application>
  <DocSecurity>0</DocSecurity>
  <Lines>213</Lines>
  <Paragraphs>60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Акт за установяване на задължение по   декларация</vt:lpstr>
    </vt:vector>
  </TitlesOfParts>
  <Company>A</Company>
  <LinksUpToDate>false</LinksUpToDate>
  <CharactersWithSpaces>30103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за установяване на задължение по   декларация</dc:title>
  <dc:creator>svs</dc:creator>
  <cp:lastModifiedBy>Euro</cp:lastModifiedBy>
  <cp:revision>13</cp:revision>
  <cp:lastPrinted>2014-04-28T11:59:00Z</cp:lastPrinted>
  <dcterms:created xsi:type="dcterms:W3CDTF">2014-04-28T05:51:00Z</dcterms:created>
  <dcterms:modified xsi:type="dcterms:W3CDTF">2014-04-28T11:59:00Z</dcterms:modified>
</cp:coreProperties>
</file>