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C" w:rsidRDefault="00F02C4E" w:rsidP="00F02C4E">
      <w:pPr>
        <w:pStyle w:val="NormalWeb"/>
        <w:tabs>
          <w:tab w:val="left" w:pos="7200"/>
        </w:tabs>
        <w:jc w:val="center"/>
        <w:rPr>
          <w:b/>
        </w:rPr>
      </w:pPr>
      <w:r>
        <w:rPr>
          <w:b/>
        </w:rPr>
        <w:t xml:space="preserve">Оперативна програма </w:t>
      </w:r>
      <w:r w:rsidRPr="00F02C4E">
        <w:rPr>
          <w:b/>
        </w:rPr>
        <w:t>„</w:t>
      </w:r>
      <w:r>
        <w:rPr>
          <w:b/>
        </w:rPr>
        <w:t>Региони в растеж</w:t>
      </w:r>
      <w:r w:rsidRPr="00F02C4E">
        <w:rPr>
          <w:b/>
        </w:rPr>
        <w:t>” 2014-2020</w:t>
      </w:r>
    </w:p>
    <w:p w:rsidR="00E41565" w:rsidRPr="0077765A" w:rsidRDefault="00F02C4E" w:rsidP="0077765A">
      <w:pPr>
        <w:pStyle w:val="NormalWeb"/>
        <w:tabs>
          <w:tab w:val="left" w:pos="7200"/>
        </w:tabs>
        <w:jc w:val="center"/>
        <w:rPr>
          <w:b/>
          <w:sz w:val="20"/>
          <w:szCs w:val="20"/>
          <w:u w:val="single"/>
          <w:lang w:val="en-US"/>
        </w:rPr>
      </w:pPr>
      <w:r w:rsidRPr="00F02C4E">
        <w:rPr>
          <w:b/>
          <w:sz w:val="20"/>
          <w:szCs w:val="20"/>
          <w:u w:val="single"/>
          <w:lang w:val="en-US"/>
        </w:rPr>
        <w:t>www.bgregio.eu</w:t>
      </w:r>
    </w:p>
    <w:p w:rsidR="00E41565" w:rsidRPr="00E41565" w:rsidRDefault="00E41565" w:rsidP="00E41565">
      <w:pPr>
        <w:rPr>
          <w:rFonts w:ascii="Times New Roman" w:hAnsi="Times New Roman"/>
          <w:sz w:val="24"/>
          <w:szCs w:val="24"/>
          <w:lang w:val="bg-BG"/>
        </w:rPr>
      </w:pPr>
    </w:p>
    <w:p w:rsidR="0077765A" w:rsidRPr="0077765A" w:rsidRDefault="0077765A" w:rsidP="0077765A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Договор за БФП </w:t>
      </w: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№ BG16RFOP001-3.002-0034-С01 </w:t>
      </w:r>
    </w:p>
    <w:p w:rsidR="00511364" w:rsidRDefault="0077765A" w:rsidP="0077765A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“Модернизация на инфраструктурата и подобряване качеството на образователната среда в ПГХТТ – гр. Пловдив“, по Процедура BG16RFOP001-3.002 “Подкрепа за професионалните училища в Република България“, </w:t>
      </w:r>
    </w:p>
    <w:p w:rsidR="0077765A" w:rsidRPr="0077765A" w:rsidRDefault="0077765A" w:rsidP="0077765A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по Оперативна програма „Региони в растеж</w:t>
      </w:r>
      <w:r w:rsidR="00511364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“</w:t>
      </w: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2014-2020</w:t>
      </w:r>
    </w:p>
    <w:p w:rsidR="0077765A" w:rsidRPr="0077765A" w:rsidRDefault="0077765A" w:rsidP="0077765A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:rsidR="0077765A" w:rsidRDefault="00BD1C05" w:rsidP="00511364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BD1C05">
        <w:rPr>
          <w:rFonts w:ascii="Times New Roman" w:eastAsia="Calibri" w:hAnsi="Times New Roman"/>
          <w:b/>
          <w:bCs/>
          <w:noProof/>
          <w:sz w:val="24"/>
          <w:szCs w:val="24"/>
          <w:lang w:val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96DA2" wp14:editId="170F9175">
                <wp:simplePos x="0" y="0"/>
                <wp:positionH relativeFrom="column">
                  <wp:posOffset>4805680</wp:posOffset>
                </wp:positionH>
                <wp:positionV relativeFrom="paragraph">
                  <wp:posOffset>153670</wp:posOffset>
                </wp:positionV>
                <wp:extent cx="4034155" cy="25050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05" w:rsidRDefault="00BD1C05" w:rsidP="00BD1C05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Общата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цел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настоящото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проектно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предложение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е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създаване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благоприятна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съответстваща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времето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си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образователна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която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чрез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предвидените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проекта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комплексни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действия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ще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допринесе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подобряване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качеството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условията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 а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младите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хора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територията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град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Пловдив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желаещи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получат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специализирано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професионално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специфична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експертиза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която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спомогне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бъдещата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им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реализация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пазара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труда</w:t>
                            </w:r>
                            <w:proofErr w:type="spellEnd"/>
                            <w:r w:rsidRPr="00BD1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96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pt;margin-top:12.1pt;width:317.6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" strokecolor="white [3212]">
                <v:textbox>
                  <w:txbxContent>
                    <w:p w:rsidR="00BD1C05" w:rsidRDefault="00BD1C05" w:rsidP="00BD1C05">
                      <w:pPr>
                        <w:spacing w:line="360" w:lineRule="auto"/>
                        <w:jc w:val="both"/>
                      </w:pP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Общата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цел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настоящото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проектно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предложение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е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създаване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благоприятна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съответстваща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времето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си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образователна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среда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която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чрез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предвидените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проекта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комплексни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действия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ще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допринесе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подобряване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качеството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условията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 а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младите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хора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територията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град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Пловдив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желаещи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получат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специализирано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професионално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специфична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експертиза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която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спомогне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бъдещата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им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реализация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пазара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труда</w:t>
                      </w:r>
                      <w:proofErr w:type="spellEnd"/>
                      <w:r w:rsidRPr="00BD1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Бенефициент: Община Пловдив</w:t>
      </w:r>
    </w:p>
    <w:p w:rsid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Обща стойност на проекта: 1 399 985,87лв. с ДДС</w:t>
      </w:r>
    </w:p>
    <w:p w:rsidR="00BD1C05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(в т.ч. финансов принос на ЕФРР 85% - </w: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1 189 987,99 лв. с ДДС, НФ 5% - 209 997,88 лв. с ДДС)</w: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Продължителност: 24 месеца</w: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sz w:val="24"/>
          <w:szCs w:val="24"/>
          <w:lang w:val="bg-BG" w:eastAsia="en-US"/>
        </w:rPr>
        <w:t>Период на изпълнение: 25.11.2016г. - 25.11.2018г.</w: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sz w:val="24"/>
          <w:szCs w:val="24"/>
          <w:lang w:val="bg-BG" w:eastAsia="en-US"/>
        </w:rPr>
        <w:t>Място на изпълнение: гр. Пловдив</w:t>
      </w:r>
    </w:p>
    <w:p w:rsidR="0077765A" w:rsidRPr="0077765A" w:rsidRDefault="0077765A" w:rsidP="00511364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77765A">
        <w:rPr>
          <w:rFonts w:ascii="Times New Roman" w:eastAsia="Calibri" w:hAnsi="Times New Roman"/>
          <w:b/>
          <w:sz w:val="24"/>
          <w:szCs w:val="24"/>
          <w:lang w:val="bg-BG" w:eastAsia="en-US"/>
        </w:rPr>
        <w:t>Обект на интервенция: ПГХТТ – гр.</w:t>
      </w:r>
      <w:r w:rsidR="00BD1C05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</w:t>
      </w:r>
      <w:r w:rsidRPr="0077765A">
        <w:rPr>
          <w:rFonts w:ascii="Times New Roman" w:eastAsia="Calibri" w:hAnsi="Times New Roman"/>
          <w:b/>
          <w:sz w:val="24"/>
          <w:szCs w:val="24"/>
          <w:lang w:val="bg-BG" w:eastAsia="en-US"/>
        </w:rPr>
        <w:t>Пловдив</w:t>
      </w:r>
    </w:p>
    <w:p w:rsidR="00E41565" w:rsidRPr="00E41565" w:rsidRDefault="00E41565" w:rsidP="00E41565">
      <w:pPr>
        <w:rPr>
          <w:rFonts w:ascii="Times New Roman" w:hAnsi="Times New Roman"/>
          <w:sz w:val="24"/>
          <w:szCs w:val="24"/>
          <w:lang w:val="bg-BG"/>
        </w:rPr>
      </w:pPr>
    </w:p>
    <w:p w:rsidR="008B3F5C" w:rsidRPr="00E41565" w:rsidRDefault="008B3F5C" w:rsidP="00E41565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8B3F5C" w:rsidRPr="00E41565" w:rsidSect="002253F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F5" w:rsidRDefault="005B09F5" w:rsidP="00856C69">
      <w:r>
        <w:separator/>
      </w:r>
    </w:p>
  </w:endnote>
  <w:endnote w:type="continuationSeparator" w:id="0">
    <w:p w:rsidR="005B09F5" w:rsidRDefault="005B09F5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F02C4E" w:rsidRDefault="00E41565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Този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r w:rsidR="0077765A">
          <w:rPr>
            <w:rFonts w:ascii="Times New Roman" w:hAnsi="Times New Roman"/>
            <w:b/>
            <w:sz w:val="18"/>
            <w:szCs w:val="18"/>
            <w:lang w:val="bg-BG"/>
          </w:rPr>
          <w:t>документ</w:t>
        </w:r>
        <w:r w:rsidRPr="00E41565">
          <w:rPr>
            <w:rFonts w:ascii="Times New Roman" w:hAnsi="Times New Roman"/>
            <w:b/>
            <w:sz w:val="18"/>
            <w:szCs w:val="18"/>
          </w:rPr>
          <w:t xml:space="preserve"> е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създаден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рамките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проект</w:t>
        </w:r>
        <w:proofErr w:type="spellEnd"/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№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BG16RFOP001-3.002-0034-С01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“Модернизация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на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инфраструктурата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и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подобряване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качеството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на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образователната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среда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в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ПГХТТ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–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 </w:t>
        </w:r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гр</w:t>
        </w:r>
        <w:r w:rsidRPr="00E41565">
          <w:rPr>
            <w:rFonts w:ascii="Times New Roman" w:hAnsi="Times New Roman"/>
            <w:b/>
            <w:bCs/>
            <w:sz w:val="18"/>
            <w:szCs w:val="18"/>
            <w:lang w:val="bg-BG"/>
          </w:rPr>
          <w:t xml:space="preserve">. </w:t>
        </w:r>
        <w:proofErr w:type="gramStart"/>
        <w:r w:rsidRPr="00E41565">
          <w:rPr>
            <w:rFonts w:ascii="Times New Roman" w:hAnsi="Times New Roman" w:hint="eastAsia"/>
            <w:b/>
            <w:bCs/>
            <w:sz w:val="18"/>
            <w:szCs w:val="18"/>
            <w:lang w:val="bg-BG"/>
          </w:rPr>
          <w:t>Пловдив“</w:t>
        </w:r>
        <w:proofErr w:type="gramEnd"/>
        <w:r w:rsidR="00D12166">
          <w:rPr>
            <w:rFonts w:ascii="Times New Roman" w:hAnsi="Times New Roman"/>
            <w:b/>
            <w:bCs/>
            <w:sz w:val="18"/>
            <w:szCs w:val="18"/>
            <w:lang w:val="en-US"/>
          </w:rPr>
          <w:t xml:space="preserve">,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който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осъществява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с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финансовата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подкрепа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Оперативна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програма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„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” 2014-2020 г.,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съфинансирана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от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Европейския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съюз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чрез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Европейския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фонд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регионално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развитие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.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Цялата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отговорност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съдържанието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публикацията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носи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от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r>
          <w:rPr>
            <w:rFonts w:ascii="Times New Roman" w:hAnsi="Times New Roman"/>
            <w:b/>
            <w:sz w:val="18"/>
            <w:szCs w:val="18"/>
            <w:lang w:val="bg-BG"/>
          </w:rPr>
          <w:t xml:space="preserve">Община Пловдив </w:t>
        </w:r>
        <w:r w:rsidRPr="00E41565">
          <w:rPr>
            <w:rFonts w:ascii="Times New Roman" w:hAnsi="Times New Roman"/>
            <w:b/>
            <w:sz w:val="18"/>
            <w:szCs w:val="18"/>
          </w:rPr>
          <w:t xml:space="preserve">и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при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никакви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обстоятелства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може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да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счита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,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че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този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документ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отразява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официалното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становище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Европейския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съюз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и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Управляващия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орган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E41565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E41565">
          <w:rPr>
            <w:rFonts w:ascii="Times New Roman" w:hAnsi="Times New Roman"/>
            <w:b/>
            <w:sz w:val="18"/>
            <w:szCs w:val="18"/>
          </w:rPr>
          <w:t xml:space="preserve"> ОПРР 2014-2020 г.</w:t>
        </w:r>
      </w:p>
      <w:p w:rsidR="00F02C4E" w:rsidRDefault="00F02C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84454E" w:rsidRPr="00BF57DE" w:rsidRDefault="00F02C4E" w:rsidP="00F02C4E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>
          <w:rPr>
            <w:rFonts w:ascii="Times New Roman" w:hAnsi="Times New Roman"/>
            <w:b/>
            <w:sz w:val="18"/>
            <w:szCs w:val="18"/>
          </w:rPr>
          <w:t xml:space="preserve">---------------------------------------------------------------------------------------  </w:t>
        </w:r>
        <w:hyperlink r:id="rId1" w:history="1">
          <w:r w:rsidRPr="00F02C4E">
            <w:rPr>
              <w:rStyle w:val="Hyperlink"/>
              <w:rFonts w:ascii="Times New Roman" w:hAnsi="Times New Roman"/>
              <w:b/>
              <w:sz w:val="20"/>
            </w:rPr>
            <w:t>www.eufunds.bg</w:t>
          </w:r>
        </w:hyperlink>
        <w:r>
          <w:rPr>
            <w:rFonts w:ascii="Times New Roman" w:hAnsi="Times New Roman"/>
            <w:b/>
            <w:sz w:val="18"/>
            <w:szCs w:val="18"/>
          </w:rPr>
          <w:t xml:space="preserve"> -----------------------------------------------------------------------------------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F5" w:rsidRDefault="005B09F5" w:rsidP="00856C69">
      <w:r>
        <w:separator/>
      </w:r>
    </w:p>
  </w:footnote>
  <w:footnote w:type="continuationSeparator" w:id="0">
    <w:p w:rsidR="005B09F5" w:rsidRDefault="005B09F5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E41565">
    <w:pPr>
      <w:pStyle w:val="Header"/>
      <w:pBdr>
        <w:bottom w:val="single" w:sz="6" w:space="1" w:color="auto"/>
      </w:pBdr>
      <w:tabs>
        <w:tab w:val="clear" w:pos="4536"/>
        <w:tab w:val="center" w:pos="4962"/>
      </w:tabs>
      <w:spacing w:after="120" w:line="276" w:lineRule="auto"/>
      <w:rPr>
        <w:lang w:val="en-US"/>
      </w:rPr>
    </w:pPr>
    <w:r w:rsidRPr="0010587A">
      <w:rPr>
        <w:noProof/>
        <w:lang w:val="bg-BG"/>
      </w:rPr>
      <w:drawing>
        <wp:inline distT="0" distB="0" distL="0" distR="0" wp14:anchorId="06E5798A" wp14:editId="2C74612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41565">
      <w:t xml:space="preserve">        </w:t>
    </w:r>
    <w:r w:rsidR="002253F8">
      <w:rPr>
        <w:lang w:val="bg-BG"/>
      </w:rPr>
      <w:t xml:space="preserve">                                   </w:t>
    </w:r>
    <w:r w:rsidR="00E41565">
      <w:t xml:space="preserve">  </w:t>
    </w:r>
    <w:r w:rsidR="00E41565">
      <w:rPr>
        <w:noProof/>
        <w:lang w:val="bg-BG"/>
      </w:rPr>
      <w:drawing>
        <wp:inline distT="0" distB="0" distL="0" distR="0" wp14:anchorId="48C8247A" wp14:editId="412C2B38">
          <wp:extent cx="731520" cy="7378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53F8">
      <w:t xml:space="preserve">  </w:t>
    </w:r>
    <w:r w:rsidR="002253F8">
      <w:rPr>
        <w:lang w:val="bg-BG"/>
      </w:rPr>
      <w:t xml:space="preserve">                                                      </w:t>
    </w:r>
    <w:r w:rsidR="00E41565">
      <w:t xml:space="preserve">   </w:t>
    </w:r>
    <w:r w:rsidR="00E41565" w:rsidRPr="0010587A">
      <w:rPr>
        <w:noProof/>
        <w:lang w:val="bg-BG"/>
      </w:rPr>
      <w:drawing>
        <wp:inline distT="0" distB="0" distL="0" distR="0" wp14:anchorId="4B71D25A" wp14:editId="689F9717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55FD8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11CA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25825"/>
    <w:rsid w:val="00143D52"/>
    <w:rsid w:val="001473A0"/>
    <w:rsid w:val="0015346F"/>
    <w:rsid w:val="0015420F"/>
    <w:rsid w:val="00175FE3"/>
    <w:rsid w:val="00186DBF"/>
    <w:rsid w:val="001A6A0E"/>
    <w:rsid w:val="001B68A7"/>
    <w:rsid w:val="001B7200"/>
    <w:rsid w:val="001C48B1"/>
    <w:rsid w:val="001C7AFD"/>
    <w:rsid w:val="001F13E5"/>
    <w:rsid w:val="00213F2A"/>
    <w:rsid w:val="0021750E"/>
    <w:rsid w:val="002253F8"/>
    <w:rsid w:val="00232907"/>
    <w:rsid w:val="00243957"/>
    <w:rsid w:val="00252889"/>
    <w:rsid w:val="0025325D"/>
    <w:rsid w:val="00274F10"/>
    <w:rsid w:val="00287C7E"/>
    <w:rsid w:val="002904E0"/>
    <w:rsid w:val="002A25C2"/>
    <w:rsid w:val="002A400F"/>
    <w:rsid w:val="002B5A0D"/>
    <w:rsid w:val="002C17A0"/>
    <w:rsid w:val="002C3702"/>
    <w:rsid w:val="002C7B2E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4845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067B8"/>
    <w:rsid w:val="00511364"/>
    <w:rsid w:val="0051553F"/>
    <w:rsid w:val="00543852"/>
    <w:rsid w:val="005477B6"/>
    <w:rsid w:val="00552BCF"/>
    <w:rsid w:val="005559E6"/>
    <w:rsid w:val="0055669F"/>
    <w:rsid w:val="005754E0"/>
    <w:rsid w:val="00595574"/>
    <w:rsid w:val="005960DB"/>
    <w:rsid w:val="005B0454"/>
    <w:rsid w:val="005B0971"/>
    <w:rsid w:val="005B09F5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322F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1268"/>
    <w:rsid w:val="006E5D45"/>
    <w:rsid w:val="00710015"/>
    <w:rsid w:val="00711D7B"/>
    <w:rsid w:val="00711DAF"/>
    <w:rsid w:val="00724B39"/>
    <w:rsid w:val="00735393"/>
    <w:rsid w:val="0076297A"/>
    <w:rsid w:val="0077765A"/>
    <w:rsid w:val="00777AC0"/>
    <w:rsid w:val="00787DFD"/>
    <w:rsid w:val="00793A66"/>
    <w:rsid w:val="007A2BF7"/>
    <w:rsid w:val="007B10D3"/>
    <w:rsid w:val="007C1B4D"/>
    <w:rsid w:val="007D5B48"/>
    <w:rsid w:val="007F2681"/>
    <w:rsid w:val="0081201F"/>
    <w:rsid w:val="008147D1"/>
    <w:rsid w:val="00814A5F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3F5C"/>
    <w:rsid w:val="008B55DF"/>
    <w:rsid w:val="008B587C"/>
    <w:rsid w:val="008C74E8"/>
    <w:rsid w:val="008D1CCD"/>
    <w:rsid w:val="008D2ACD"/>
    <w:rsid w:val="008E23D2"/>
    <w:rsid w:val="008F3BCD"/>
    <w:rsid w:val="00903DEA"/>
    <w:rsid w:val="00924816"/>
    <w:rsid w:val="0092728C"/>
    <w:rsid w:val="00934137"/>
    <w:rsid w:val="00936596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156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04A5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C4D55"/>
    <w:rsid w:val="00BD1C05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945EF"/>
    <w:rsid w:val="00CA061E"/>
    <w:rsid w:val="00CB1BC7"/>
    <w:rsid w:val="00CB7AB1"/>
    <w:rsid w:val="00CC544C"/>
    <w:rsid w:val="00CC59D4"/>
    <w:rsid w:val="00CD1D9F"/>
    <w:rsid w:val="00CD1E44"/>
    <w:rsid w:val="00CD4077"/>
    <w:rsid w:val="00D01AFB"/>
    <w:rsid w:val="00D12166"/>
    <w:rsid w:val="00D16C35"/>
    <w:rsid w:val="00D21EB2"/>
    <w:rsid w:val="00D24C67"/>
    <w:rsid w:val="00D3526E"/>
    <w:rsid w:val="00D36BD7"/>
    <w:rsid w:val="00D461F9"/>
    <w:rsid w:val="00D531DD"/>
    <w:rsid w:val="00D55EFB"/>
    <w:rsid w:val="00D602A3"/>
    <w:rsid w:val="00D6621C"/>
    <w:rsid w:val="00D828D6"/>
    <w:rsid w:val="00D830AB"/>
    <w:rsid w:val="00D84280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1565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02C4E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33E3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2A54"/>
  <w15:docId w15:val="{9A405D7C-425E-4400-960C-FD92C35A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NormalWeb">
    <w:name w:val="Normal (Web)"/>
    <w:basedOn w:val="Normal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rsid w:val="008B3F5C"/>
  </w:style>
  <w:style w:type="character" w:customStyle="1" w:styleId="grame">
    <w:name w:val="grame"/>
    <w:basedOn w:val="DefaultParagraphFont"/>
    <w:rsid w:val="008B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E86E-A994-4BAC-B2B4-21D40780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Plamena Terzieva</cp:lastModifiedBy>
  <cp:revision>2</cp:revision>
  <cp:lastPrinted>2016-12-01T14:12:00Z</cp:lastPrinted>
  <dcterms:created xsi:type="dcterms:W3CDTF">2017-04-10T08:17:00Z</dcterms:created>
  <dcterms:modified xsi:type="dcterms:W3CDTF">2017-04-10T08:17:00Z</dcterms:modified>
</cp:coreProperties>
</file>