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„ДЖИ ЕС ДЖИ“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05B80">
        <w:rPr>
          <w:rFonts w:ascii="Times New Roman" w:eastAsia="Times New Roman" w:hAnsi="Times New Roman" w:cs="Times New Roman"/>
          <w:sz w:val="24"/>
          <w:szCs w:val="24"/>
        </w:rPr>
        <w:t>Жилищна сграда секция „А“ и „Б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105B80">
        <w:rPr>
          <w:rFonts w:ascii="Times New Roman" w:eastAsia="Times New Roman" w:hAnsi="Times New Roman" w:cs="Times New Roman"/>
          <w:sz w:val="24"/>
          <w:szCs w:val="24"/>
        </w:rPr>
        <w:t>56784.535.3259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105B80">
        <w:rPr>
          <w:rFonts w:ascii="Times New Roman" w:eastAsia="Times New Roman" w:hAnsi="Times New Roman" w:cs="Times New Roman"/>
          <w:sz w:val="24"/>
          <w:szCs w:val="24"/>
        </w:rPr>
        <w:t>07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76B6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2018-02-07T07:39:00Z</dcterms:created>
  <dcterms:modified xsi:type="dcterms:W3CDTF">2018-02-07T07:39:00Z</dcterms:modified>
</cp:coreProperties>
</file>