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сондажен</w:t>
      </w:r>
      <w:r w:rsidR="00B40F5A">
        <w:rPr>
          <w:rFonts w:ascii="Times New Roman" w:eastAsia="Times New Roman" w:hAnsi="Times New Roman" w:cs="Times New Roman"/>
          <w:sz w:val="24"/>
          <w:szCs w:val="24"/>
        </w:rPr>
        <w:t xml:space="preserve"> кладенец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3E3">
        <w:rPr>
          <w:rFonts w:ascii="Times New Roman" w:eastAsia="Times New Roman" w:hAnsi="Times New Roman" w:cs="Times New Roman"/>
          <w:sz w:val="24"/>
          <w:szCs w:val="24"/>
        </w:rPr>
        <w:t>983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163E3">
        <w:rPr>
          <w:rFonts w:ascii="Times New Roman" w:eastAsia="Times New Roman" w:hAnsi="Times New Roman" w:cs="Times New Roman"/>
          <w:b/>
          <w:sz w:val="24"/>
          <w:szCs w:val="24"/>
        </w:rPr>
        <w:t>10.05.2019 г. – 24.05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>” № 9, всеки раб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163E3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40F5A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B9F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2019-05-10T13:31:00Z</dcterms:created>
  <dcterms:modified xsi:type="dcterms:W3CDTF">2019-05-10T13:31:00Z</dcterms:modified>
</cp:coreProperties>
</file>