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</w:t>
      </w:r>
    </w:p>
    <w:p w:rsidR="00D3533F" w:rsidRP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КУЛТУРНИТЕ СЪБИТИЯ НА ОБЩИНА ПЛОВДИВ ЗА 20</w:t>
      </w:r>
      <w:r w:rsidR="006958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D35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Вносител: </w:t>
      </w:r>
      <w:r w:rsidR="00594898">
        <w:rPr>
          <w:rFonts w:ascii="Times New Roman" w:eastAsia="Times New Roman" w:hAnsi="Times New Roman" w:cs="Times New Roman"/>
          <w:b/>
          <w:sz w:val="24"/>
          <w:szCs w:val="24"/>
        </w:rPr>
        <w:t>Здравко Димитров</w:t>
      </w:r>
      <w:r w:rsidRPr="00D3533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Кмет на Община Пловдив</w:t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bg-BG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Съгласно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чл.69, ал.1, т1,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във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връзка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с ал.2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от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АПК, в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законоустановения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срок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от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30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дни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,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Община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Пловдив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чрез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настоящото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публикуване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,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предоставя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възможност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заинтересованите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лица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да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направят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своите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>предложения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7"/>
          <w:lang w:val="en-US"/>
        </w:rPr>
        <w:t xml:space="preserve"> и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становища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по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проекта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Календар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културните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събития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Община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Пловдив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за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20</w:t>
      </w:r>
      <w:r w:rsidR="00695897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20</w:t>
      </w:r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г.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е-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таil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>адрес</w:t>
      </w:r>
      <w:proofErr w:type="spellEnd"/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: </w:t>
      </w:r>
      <w:hyperlink r:id="rId5" w:history="1">
        <w:r w:rsidRPr="00D3533F">
          <w:rPr>
            <w:rFonts w:ascii="Times New Roman" w:eastAsia="Times New Roman" w:hAnsi="Times New Roman" w:cs="Times New Roman"/>
            <w:i/>
            <w:iCs/>
            <w:color w:val="0000FF"/>
            <w:spacing w:val="-3"/>
            <w:u w:val="single"/>
            <w:lang w:val="en-US"/>
          </w:rPr>
          <w:t>culture@plovdiv.bg</w:t>
        </w:r>
      </w:hyperlink>
      <w:r w:rsidRPr="00D3533F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или</w:t>
      </w:r>
      <w:proofErr w:type="spellEnd"/>
      <w:r w:rsidRPr="00D3533F">
        <w:rPr>
          <w:rFonts w:ascii="Times New Roman" w:eastAsia="Times New Roman" w:hAnsi="Times New Roman" w:cs="Times New Roman"/>
          <w:i/>
          <w:lang w:val="en-US"/>
        </w:rPr>
        <w:t xml:space="preserve"> в 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деловодството</w:t>
      </w:r>
      <w:proofErr w:type="spellEnd"/>
      <w:r w:rsidRPr="00D3533F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на</w:t>
      </w:r>
      <w:proofErr w:type="spellEnd"/>
      <w:r w:rsidRPr="00D3533F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D3533F">
        <w:rPr>
          <w:rFonts w:ascii="Times New Roman" w:eastAsia="Times New Roman" w:hAnsi="Times New Roman" w:cs="Times New Roman"/>
          <w:i/>
        </w:rPr>
        <w:t>о</w:t>
      </w:r>
      <w:proofErr w:type="spellStart"/>
      <w:r w:rsidRPr="00D3533F">
        <w:rPr>
          <w:rFonts w:ascii="Times New Roman" w:eastAsia="Times New Roman" w:hAnsi="Times New Roman" w:cs="Times New Roman"/>
          <w:i/>
          <w:lang w:val="en-US"/>
        </w:rPr>
        <w:t>бщина</w:t>
      </w:r>
      <w:proofErr w:type="spellEnd"/>
      <w:r w:rsidRPr="00D3533F">
        <w:rPr>
          <w:rFonts w:ascii="Times New Roman" w:eastAsia="Times New Roman" w:hAnsi="Times New Roman" w:cs="Times New Roman"/>
          <w:i/>
        </w:rPr>
        <w:t xml:space="preserve">та: </w:t>
      </w:r>
      <w:proofErr w:type="spellStart"/>
      <w:r w:rsidRPr="00D3533F">
        <w:rPr>
          <w:rFonts w:ascii="Times New Roman" w:eastAsia="Times New Roman" w:hAnsi="Times New Roman" w:cs="Times New Roman"/>
          <w:i/>
        </w:rPr>
        <w:t>гр.Пловдив</w:t>
      </w:r>
      <w:proofErr w:type="spellEnd"/>
      <w:r w:rsidRPr="00D3533F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пл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. „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Стефан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Стамболов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” №</w:t>
      </w:r>
      <w:r w:rsidRPr="00D3533F">
        <w:rPr>
          <w:rFonts w:ascii="Times New Roman" w:eastAsia="Times New Roman" w:hAnsi="Times New Roman" w:cs="Times New Roman"/>
          <w:i/>
          <w:lang w:val="en-US"/>
        </w:rPr>
        <w:t xml:space="preserve">1. </w:t>
      </w: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bg-BG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  <w:t xml:space="preserve">          МОТИВИ: </w:t>
      </w: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D3533F" w:rsidRPr="00D3533F" w:rsidRDefault="00D3533F" w:rsidP="00D3533F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Община Пловдив провежда своята политика в сферата на културата на база 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Културна стратегия на Община Пловдив</w:t>
      </w:r>
      <w:r w:rsidR="0069589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2014 -2024 г.,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B28F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Общински план за развитие на О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бщина Пловдив 2014 – 2020</w:t>
      </w:r>
      <w:r w:rsidR="0069589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г.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,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69589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533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и във връзка с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чл.18 от Закона за закрила и развитие на културата.  </w:t>
      </w:r>
    </w:p>
    <w:p w:rsidR="00AB28F3" w:rsidRDefault="00D3533F" w:rsidP="00D3533F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Ежегодният </w:t>
      </w:r>
      <w:r w:rsidR="0007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Културен календар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обхваща множество </w:t>
      </w:r>
      <w:r w:rsidR="0007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прояви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местно, национално и международно участие, свързани с опазване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културното наследство и памет, обогатяване на културната идентичност,  подобряване на достъпа до култура на жителите на общината чрез децентрализиране на културните процеси, развитие на изкуството, творческите и културни индустрии и културния туризъм, популяризиране на културата на Пловдив по света. </w:t>
      </w:r>
    </w:p>
    <w:p w:rsidR="00D3533F" w:rsidRDefault="00072E80" w:rsidP="002A3485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Календарът на културните събития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Община Пловдив за 20</w:t>
      </w:r>
      <w:r w:rsidR="00594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година (Приложение №1) е насочен </w:t>
      </w:r>
      <w:r w:rsidR="00594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към изграждане на устойчивост</w:t>
      </w:r>
      <w:r w:rsidR="00695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както по отношение на утвърдени събития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многогодишна история, организирани пряко от Община Пловдив чрез специализираната дирекция „Култура и културно наследство“, </w:t>
      </w:r>
      <w:r w:rsidR="00695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така и по отношение на прояви, утвърдили се в резултат на</w:t>
      </w:r>
      <w:r w:rsidR="00695897" w:rsidRPr="00695897">
        <w:t xml:space="preserve"> </w:t>
      </w:r>
      <w:r w:rsidR="00695897" w:rsidRPr="00695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проекта „Европейска столица на културата“</w:t>
      </w:r>
      <w:r w:rsidR="00695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 С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ъщо така</w:t>
      </w:r>
      <w:r w:rsidR="00D3533F" w:rsidRPr="00D3533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D3533F"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предвид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 средства за организиране на</w:t>
      </w:r>
      <w:r w:rsidR="00D3533F"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традиционни за Пловдив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фестивални прояви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инициативи</w:t>
      </w:r>
      <w:r w:rsidRPr="00072E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участието на световно известни изпълнители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реализирането на проекти, одобрени на конкурсен принцип по четирите компонента на Наредбата за реда и условията за финансиране на инициативи в сферата на културата, част от Календара на културните събития на Община Пловдив. Тези прояви представят постиженията на пловдивските творци, творческите сезони на регионалните и държавни културни институти в града, училищата по изкуствата и културните оператори, които работят на територията на Пловдив и са основата, върху която се надгражда интегрирането с европейс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ките културни ценности.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Културния календар за поредна година са предвидени средства за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прояви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кампании, популяризиращи културата на Пловдив в чужбина, събития в подкрепа запазване националното самосъзнание и култура на българските общности в чужбина, съвместни инициативи с Министерство на културата, държавни  и международни културни институ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 и диплом</w:t>
      </w:r>
      <w:r w:rsidR="006120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атически мисии,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събития, организирани от районните администрации и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регионалните културни институти. Целта е стимулиране на многообразието на културния живот чрез запазване на традиционни стойностни прояви и реализиране на нови креативни и иновативни събития, максимално широк обхват на видовете изкуства и творчески процеси, съотносимост на </w:t>
      </w:r>
      <w:r w:rsidR="00AB28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същите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европейските културни практики</w:t>
      </w:r>
      <w:r w:rsidR="00594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популяризиране на българската култура по света, както и организиране на изложби и </w:t>
      </w:r>
      <w:proofErr w:type="spellStart"/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откупка</w:t>
      </w:r>
      <w:proofErr w:type="spellEnd"/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произведения на изкуството за фонда на дирекция „К</w:t>
      </w:r>
      <w:r w:rsid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ултура и културно наследство</w:t>
      </w:r>
      <w:r w:rsidR="00D3533F" w:rsidRPr="00D353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“.</w:t>
      </w:r>
    </w:p>
    <w:p w:rsidR="0061203B" w:rsidRPr="00D3533F" w:rsidRDefault="0061203B" w:rsidP="002A3485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Културния календар 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включен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нов 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свързан с отварянето на нов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програмен период 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2021 -2027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„Творческа Европа“. Предвидени са средства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както за развитие на административния капацитет 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кандидатстван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и управление на проекти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така и за </w:t>
      </w:r>
      <w:r w:rsidR="00965D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подпомагане на пловдивски културни оператори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65D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участие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43FFA" w:rsidRP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проекти от по-малък мащаб</w:t>
      </w:r>
      <w:r w:rsidR="00965D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програмата.</w:t>
      </w:r>
      <w:r w:rsidR="00843FF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Също така за първи път се предвиждат средства за поддръжка на паметници и произведения на монументалното изкуство.</w:t>
      </w:r>
    </w:p>
    <w:p w:rsidR="00D3533F" w:rsidRPr="00D3533F" w:rsidRDefault="00D3533F" w:rsidP="00072E80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353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Структуриран по този начин, Календарът спазва принципите на равнопоставеност </w:t>
      </w:r>
      <w:r w:rsidR="00072E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изкуствата, творците и културните оператори, насърчава културното многообразие и културната идентичност, работи за подкрепа на младите таланти и обучението по изкуства, поощрява </w:t>
      </w:r>
      <w:proofErr w:type="spellStart"/>
      <w:r w:rsidR="00072E80">
        <w:rPr>
          <w:rFonts w:ascii="Times New Roman" w:eastAsia="Calibri" w:hAnsi="Times New Roman" w:cs="Times New Roman"/>
          <w:sz w:val="24"/>
          <w:szCs w:val="24"/>
          <w:lang w:eastAsia="bg-BG"/>
        </w:rPr>
        <w:t>продуцентството</w:t>
      </w:r>
      <w:proofErr w:type="spellEnd"/>
      <w:r w:rsidR="00072E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областта на културата </w:t>
      </w:r>
      <w:r w:rsidRPr="00D353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дава възможност за максимална ефективност, публичност и контрол при разпределение на финансовите средства за култура на Община Пловдив. </w:t>
      </w:r>
    </w:p>
    <w:p w:rsidR="00D3533F" w:rsidRPr="00D3533F" w:rsidRDefault="00D3533F" w:rsidP="00072E80">
      <w:pPr>
        <w:suppressAutoHyphens/>
        <w:autoSpaceDN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Проектът за Календар на културните събития на Община Пловдив е публикуван на сайта на Община Пловдив на  </w:t>
      </w:r>
      <w:r w:rsidR="00594898" w:rsidRPr="002220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2208D" w:rsidRPr="00222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</w:t>
      </w:r>
      <w:r w:rsidRPr="0022208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594898" w:rsidRPr="0022208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2208D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94898" w:rsidRPr="0022208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2208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7C11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.</w:t>
      </w:r>
      <w:r w:rsidRPr="00D3533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D3533F" w:rsidRPr="00D3533F" w:rsidRDefault="00D3533F" w:rsidP="00072E80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изтичане на законовия </w:t>
      </w:r>
      <w:r w:rsidRPr="00D353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-дневен срок ще бъдат взети предвид всички предложени промени по проекта на </w:t>
      </w:r>
      <w:r w:rsidRPr="00212AE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Календар на културните събития на Община Пловдив за 20</w:t>
      </w:r>
      <w:r w:rsidR="0059489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212AE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същите ще бъдат оповестени от вносителя преди приемането на акта от Общински съвет–Пловдив. </w:t>
      </w:r>
    </w:p>
    <w:p w:rsidR="00D3533F" w:rsidRPr="005E1E47" w:rsidRDefault="00D3533F" w:rsidP="005E1E47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5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Фактически основания: 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Календарът представя и за</w:t>
      </w:r>
      <w:bookmarkStart w:id="0" w:name="_GoBack"/>
      <w:bookmarkEnd w:id="0"/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щитава основните направления, принципи, цели и изисквания за реализиране политиката на Община Пловдив в сферата на културат</w:t>
      </w:r>
      <w:r w:rsidR="00594898">
        <w:rPr>
          <w:rFonts w:ascii="Times New Roman" w:eastAsia="Times New Roman" w:hAnsi="Times New Roman" w:cs="Times New Roman"/>
          <w:sz w:val="24"/>
          <w:szCs w:val="24"/>
          <w:lang w:eastAsia="ar-SA"/>
        </w:rPr>
        <w:t>а. Съдържанието му е адекватно,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489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утвърждава културни ценности и работи в подкрепа на културните оператори и творците на Пловдив.</w:t>
      </w:r>
    </w:p>
    <w:p w:rsidR="00D3533F" w:rsidRPr="00D3533F" w:rsidRDefault="00D3533F" w:rsidP="00D3533F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D35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Правни основания: 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чл.21, ал.1, т.23</w:t>
      </w:r>
      <w:r w:rsidRPr="00D353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 ал.2 , във връзка чл.17, ал.1, т.5 от Закона за местно самоуправление и местна администрация,  както и в съответствие с чл.18 от Закона за закрила и развитие на културата.</w:t>
      </w:r>
    </w:p>
    <w:p w:rsidR="00D3533F" w:rsidRPr="00D3533F" w:rsidRDefault="00D3533F" w:rsidP="00D353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33F" w:rsidRPr="00D3533F" w:rsidRDefault="00D3533F" w:rsidP="00D3533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</w:rPr>
      </w:pPr>
      <w:r w:rsidRPr="00D3533F">
        <w:rPr>
          <w:rFonts w:ascii="Times New Roman" w:eastAsia="Times New Roman" w:hAnsi="Times New Roman" w:cs="Times New Roman"/>
          <w:b/>
          <w:bCs/>
        </w:rPr>
        <w:t>ПРОЕКТ ЗА РЕШЕНИЕ:</w:t>
      </w:r>
    </w:p>
    <w:p w:rsidR="00D3533F" w:rsidRP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lang w:eastAsia="bg-BG"/>
        </w:rPr>
      </w:pPr>
    </w:p>
    <w:p w:rsidR="00D3533F" w:rsidRPr="00D3533F" w:rsidRDefault="00D3533F" w:rsidP="00D3533F">
      <w:pPr>
        <w:widowControl w:val="0"/>
        <w:numPr>
          <w:ilvl w:val="0"/>
          <w:numId w:val="1"/>
        </w:numPr>
        <w:tabs>
          <w:tab w:val="clear" w:pos="1020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Приема Календара на културните събития на Община Пловдив за 20</w:t>
      </w:r>
      <w:r w:rsidR="0059489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съгласно Приложение № 1, неразделна част от настоящото решение. </w:t>
      </w:r>
    </w:p>
    <w:p w:rsidR="00D3533F" w:rsidRPr="00D3533F" w:rsidRDefault="00D3533F" w:rsidP="00D3533F">
      <w:pPr>
        <w:widowControl w:val="0"/>
        <w:numPr>
          <w:ilvl w:val="0"/>
          <w:numId w:val="1"/>
        </w:numPr>
        <w:tabs>
          <w:tab w:val="clear" w:pos="1020"/>
          <w:tab w:val="num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-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 по-голяма оперативност и ефективност при реализиране на икономии  от прояви, съгласно Приложение № 1, възлага на Кмета на Община Пловдив да  пренасочва  средства към други събития от Календара  или междувременно възникнали значими  инициативи, в  рамките на  утвърдения бюджет.</w:t>
      </w:r>
    </w:p>
    <w:p w:rsidR="00D3533F" w:rsidRPr="00D3533F" w:rsidRDefault="00D3533F" w:rsidP="00AB28F3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Възлага на Кмета на Община Пловдив да предприеме необходимите действия  за изпълнение на настоящето решение и да осъществи контрол върху изразходването на средствата по Календара на културните събития на Община Пловдив за 20</w:t>
      </w:r>
      <w:r w:rsidR="0059489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35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3533F" w:rsidRPr="00D3533F" w:rsidRDefault="00D3533F" w:rsidP="00D35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ED4531" w:rsidRDefault="00ED4531"/>
    <w:p w:rsidR="007865AA" w:rsidRDefault="007865AA"/>
    <w:p w:rsidR="007865AA" w:rsidRDefault="007865AA"/>
    <w:p w:rsidR="007865AA" w:rsidRDefault="007865AA"/>
    <w:p w:rsidR="007865AA" w:rsidRDefault="007865AA"/>
    <w:p w:rsidR="007865AA" w:rsidRPr="007865AA" w:rsidRDefault="007865AA" w:rsidP="007865AA">
      <w:pPr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865AA" w:rsidRDefault="007865A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594898" w:rsidRDefault="00594898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594898" w:rsidRDefault="00594898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6F7F1A" w:rsidRDefault="006F7F1A" w:rsidP="0084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6F7F1A" w:rsidRDefault="006F7F1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6F7F1A" w:rsidRDefault="006F7F1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6F7F1A" w:rsidRPr="007865AA" w:rsidRDefault="006F7F1A" w:rsidP="006F7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Приложение № 1 към Решение № ……, </w:t>
      </w:r>
    </w:p>
    <w:p w:rsidR="006F7F1A" w:rsidRPr="007865AA" w:rsidRDefault="006F7F1A" w:rsidP="006F7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взето с протокол № …………. </w:t>
      </w:r>
    </w:p>
    <w:p w:rsidR="006F7F1A" w:rsidRPr="007865AA" w:rsidRDefault="006F7F1A" w:rsidP="006F7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7865A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на Общински съвет – Пловдив</w:t>
      </w:r>
    </w:p>
    <w:p w:rsidR="006F7F1A" w:rsidRPr="007865AA" w:rsidRDefault="006F7F1A" w:rsidP="006F7F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6F7F1A" w:rsidRPr="007865AA" w:rsidRDefault="006F7F1A" w:rsidP="006F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65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КАЛЕНДАР НА КУЛТУРНИТЕ СЪБИТИЯ НА ОБЩИНА ПЛОВДИВ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7865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6F7F1A" w:rsidRPr="007865AA" w:rsidRDefault="006F7F1A" w:rsidP="006F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bg-BG"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1"/>
        <w:gridCol w:w="2268"/>
        <w:gridCol w:w="567"/>
        <w:gridCol w:w="1842"/>
        <w:gridCol w:w="143"/>
        <w:gridCol w:w="141"/>
        <w:gridCol w:w="1728"/>
      </w:tblGrid>
      <w:tr w:rsidR="006F7F1A" w:rsidRPr="007865AA" w:rsidTr="00954CB0">
        <w:trPr>
          <w:trHeight w:val="66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събитието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Време и място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Организатори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</w:p>
        </w:tc>
      </w:tr>
      <w:tr w:rsidR="006F7F1A" w:rsidRPr="007865AA" w:rsidTr="00954CB0">
        <w:trPr>
          <w:trHeight w:val="493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СЪБИТИЯ, ОРГАНИЗИРАНИ ОТ ОБЩИНА ПЛОВДИВ </w:t>
            </w:r>
          </w:p>
        </w:tc>
      </w:tr>
      <w:tr w:rsidR="006F7F1A" w:rsidRPr="007865AA" w:rsidTr="00954CB0">
        <w:trPr>
          <w:trHeight w:val="627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 Национални и местни празници, чествания и годишнини</w:t>
            </w:r>
          </w:p>
        </w:tc>
      </w:tr>
      <w:tr w:rsidR="006F7F1A" w:rsidRPr="007865AA" w:rsidTr="00954CB0">
        <w:trPr>
          <w:trHeight w:val="125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Тържествено отбелязване на 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-годишнината от рождението на Христо Ботев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 януари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дирекция “Култура и културно наследство” ,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6F7F1A" w:rsidRPr="007865AA" w:rsidTr="00954CB0">
        <w:trPr>
          <w:trHeight w:val="126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Тържествено отбелязване на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-годишнината от Освобождението на Пловдив от османско владичество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16 януари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Паметник на Капитан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Бураго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дирекция “Култура и културно наследство”,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6F7F1A" w:rsidRPr="007865AA" w:rsidTr="00954CB0">
        <w:trPr>
          <w:trHeight w:val="128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-годишнината от рождението на Стефан Стамболов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 януари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Пл."Стефан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Стамболов"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наследство”,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6F7F1A" w:rsidRPr="007865AA" w:rsidTr="00954CB0">
        <w:trPr>
          <w:trHeight w:val="16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-годишнината от гибелта на Васил Левски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19 февруари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Централната алея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 ,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 , Общински комитет "Васил Левски"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лв. </w:t>
            </w:r>
          </w:p>
        </w:tc>
      </w:tr>
      <w:tr w:rsidR="006F7F1A" w:rsidRPr="007865AA" w:rsidTr="00954CB0">
        <w:trPr>
          <w:trHeight w:val="140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Националния празник на Република България и 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-годишнината от Освобождението от османско владичество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 март        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Паметник на руските освободители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“Култура и културно наследство” ,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отдел „Протокол и връзки с обществеността и медиите”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5 000,00 лв. </w:t>
            </w:r>
          </w:p>
        </w:tc>
      </w:tr>
      <w:tr w:rsidR="006F7F1A" w:rsidRPr="007865AA" w:rsidTr="00954CB0">
        <w:trPr>
          <w:trHeight w:val="120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Великденски празници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 април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Пл."Стефан Стамболов"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“Култура и културно наследство”,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дирекция „Спорт и младежки дейности”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10 000,00 лв.        </w:t>
            </w:r>
          </w:p>
          <w:p w:rsidR="006F7F1A" w:rsidRPr="00594898" w:rsidRDefault="006F7F1A" w:rsidP="00954CB0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48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5948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6F7F1A" w:rsidRPr="007865AA" w:rsidTr="00954CB0">
        <w:trPr>
          <w:trHeight w:val="8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 май - Ден на Европа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 май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Пл."Стефан Стамболов"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E46912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E03B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      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1 500,00 лв. </w:t>
            </w:r>
          </w:p>
        </w:tc>
      </w:tr>
      <w:tr w:rsidR="006F7F1A" w:rsidRPr="007865AA" w:rsidTr="00954CB0">
        <w:trPr>
          <w:trHeight w:val="19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Деня на българската просвета и култура и на славянската писменост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 – 24 май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Паметник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Св.св.Кирил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Методий   на пл. “11 май” ,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Открита сцена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</w:t>
            </w:r>
            <w:r w:rsidRPr="00BE23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л."Стефан Стамболов"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дирекция “Култура и културно наследство” дирекция "Образование и развитие и международно сътрудничество"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12 000,00 лв.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Международен ден на детето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юни   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1 500,00 лв. </w:t>
            </w:r>
          </w:p>
        </w:tc>
      </w:tr>
      <w:tr w:rsidR="006F7F1A" w:rsidRPr="007865AA" w:rsidTr="00954CB0">
        <w:trPr>
          <w:trHeight w:val="12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Деня на Ботев и на загиналите за свободата на България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 юни       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400,00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6F7F1A" w:rsidRPr="007865AA" w:rsidTr="00954CB0">
        <w:trPr>
          <w:trHeight w:val="183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-годишнината от рождението на Васил Левски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18 юли                                           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Паметника на Левски на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Бунарджика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   отдел „Протокол и връзки с обществеността и медиите”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Общински комитет "В. Левски"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400,00 лв. </w:t>
            </w:r>
          </w:p>
        </w:tc>
      </w:tr>
      <w:tr w:rsidR="006F7F1A" w:rsidRPr="007865AA" w:rsidTr="00954CB0">
        <w:trPr>
          <w:trHeight w:val="15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честване на Деня на Съединението България и празника на Пловдив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5 - 6 септември 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Пл.“Съединение“,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отдел „Протокол и връзки с обществеността и медиите”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10 000,00 лв. </w:t>
            </w:r>
          </w:p>
        </w:tc>
      </w:tr>
      <w:tr w:rsidR="006F7F1A" w:rsidRPr="007865AA" w:rsidTr="00954CB0">
        <w:trPr>
          <w:trHeight w:val="16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22 септември - Ден на независимостта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22 септември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Пл."22 септември",               храм  "Св. Неделя"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дирекция “Култура и културно наследство”,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отдел „Протокол и връзки с обществеността и медиите”, Сдружение "Център „Петко Каравелов"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400,00 лв. </w:t>
            </w:r>
          </w:p>
        </w:tc>
      </w:tr>
      <w:tr w:rsidR="006F7F1A" w:rsidRPr="007865AA" w:rsidTr="00954CB0">
        <w:trPr>
          <w:trHeight w:val="84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Тържествено отбелязване на Деня на народните будители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ноември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400,00 лв. </w:t>
            </w:r>
          </w:p>
        </w:tc>
      </w:tr>
      <w:tr w:rsidR="006F7F1A" w:rsidRPr="007865AA" w:rsidTr="00954CB0">
        <w:trPr>
          <w:trHeight w:val="154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Коледни и новогодишни празници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– 31 декември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E23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Пл."Стефан Стамболов"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открити пространства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90 000,00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414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по т.1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133 200,00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F7F1A" w:rsidRPr="007865AA" w:rsidTr="00954CB0">
        <w:trPr>
          <w:trHeight w:val="820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F7F1A" w:rsidRDefault="006F7F1A" w:rsidP="00954CB0">
            <w:pPr>
              <w:widowControl w:val="0"/>
              <w:shd w:val="clear" w:color="auto" w:fill="CCC0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2. Фестивали, конкурси, награди, събития и кампании , организирани  от Община Пловдив. Съвместни инициативи с  Министерство на културата, държавни  и международни културни институти, дипломатически мисии,  български </w:t>
            </w:r>
          </w:p>
          <w:p w:rsidR="006F7F1A" w:rsidRPr="001B1A9C" w:rsidRDefault="006F7F1A" w:rsidP="00954CB0">
            <w:pPr>
              <w:widowControl w:val="0"/>
              <w:shd w:val="clear" w:color="auto" w:fill="CCC0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общности в чужбина и други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77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Международен  ден на културно-историческото наследство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18 април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Пловдив,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ОИ "Старинен Пловдив",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музеи и галерии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 000,00 лв. </w:t>
            </w:r>
          </w:p>
        </w:tc>
      </w:tr>
      <w:tr w:rsidR="006F7F1A" w:rsidRPr="007865AA" w:rsidTr="00954CB0">
        <w:trPr>
          <w:trHeight w:val="8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Европейска нощ на музеите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Пловдив,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ОИ "Старинен Пловдив",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музеи и галерии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6 000,00 лв. </w:t>
            </w:r>
          </w:p>
        </w:tc>
      </w:tr>
      <w:tr w:rsidR="006F7F1A" w:rsidRPr="007865AA" w:rsidTr="00954CB0">
        <w:trPr>
          <w:trHeight w:val="112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Европейска нощ на литература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Читателски гнезда, обособени в културните институти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Пловдив,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Чешки център-София, културните институти и посолства на страните членки на ЕС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1 500,00 лв.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Австрийски музикални седмици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май -юни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Посолството на Република Австрия,                                         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500,00 лв. </w:t>
            </w:r>
          </w:p>
        </w:tc>
      </w:tr>
      <w:tr w:rsidR="006F7F1A" w:rsidRPr="007865AA" w:rsidTr="00954CB0">
        <w:trPr>
          <w:trHeight w:val="95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Награда “Пловдив”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май             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"Борис Христов"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58 000,00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72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Национална награда “Христо Г. Данов”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12  юни              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Къща-музей  “Хр. Г. Данов”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Министерство на културата -  Национален               център за книгата,                           Община Пловдив дирекция “Култура и културно наследство”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3 500,00 лв. </w:t>
            </w:r>
          </w:p>
        </w:tc>
      </w:tr>
      <w:tr w:rsidR="006F7F1A" w:rsidRPr="007865AA" w:rsidTr="00954CB0">
        <w:trPr>
          <w:trHeight w:val="98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фолклорен фестивал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7 - 31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юли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Античен театър,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</w:t>
            </w:r>
            <w:r w:rsidRPr="00BE23D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л."Стефан Стамболов"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110  000,00 лв. </w:t>
            </w:r>
          </w:p>
        </w:tc>
      </w:tr>
      <w:tr w:rsidR="006F7F1A" w:rsidRPr="007865AA" w:rsidTr="00954CB0">
        <w:trPr>
          <w:trHeight w:val="83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Национални есенни изложби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– 30 септември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22 000,00 лв.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82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Есенен салон на изкуствата  - организация на откриващо събитие и реклама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септември  - октомври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 “Култура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40 000,00 лв. </w:t>
            </w:r>
          </w:p>
        </w:tc>
      </w:tr>
      <w:tr w:rsidR="006F7F1A" w:rsidRPr="007865AA" w:rsidTr="00954CB0">
        <w:trPr>
          <w:trHeight w:val="108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Празници на Стария град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 дирекция“ Култура и културно наследство“ , ОИ „Старинен Пловдив“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10 000,00 лв. </w:t>
            </w:r>
          </w:p>
        </w:tc>
      </w:tr>
      <w:tr w:rsidR="006F7F1A" w:rsidRPr="007865AA" w:rsidTr="00954CB0">
        <w:trPr>
          <w:trHeight w:val="8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Национален поетичен конкурс „Добромир Тонев”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13 октомври                             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Книжарница „Хермес“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Община Пловдив 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дирекция“ Култура и културно наследство“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2 500,00 лв. </w:t>
            </w:r>
          </w:p>
        </w:tc>
      </w:tr>
      <w:tr w:rsidR="006F7F1A" w:rsidRPr="007865AA" w:rsidTr="00954CB0">
        <w:trPr>
          <w:trHeight w:val="121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Международна конференция за консервация на мозайки</w:t>
            </w: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януари - декември</w:t>
            </w: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</w:t>
            </w: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Дирекция „Култура и културно наследство“, </w:t>
            </w: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64 000,00 лв.</w:t>
            </w: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8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Организиране на традиционни за Пловдив фестивални прояви:</w:t>
            </w:r>
          </w:p>
          <w:p w:rsidR="006F7F1A" w:rsidRPr="00E03B95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83C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февруари – декември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83C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дирекция „Култура и културно наследство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225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00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 лв.     в т.ч.: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74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F83C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Международен театрален фестивал „Сцена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кръстопът“</w:t>
            </w:r>
          </w:p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52 000,00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6F7F1A" w:rsidRPr="007865AA" w:rsidTr="00954CB0">
        <w:trPr>
          <w:trHeight w:val="52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„София филм фест в Пловдив“</w:t>
            </w:r>
          </w:p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20 000,00 лв.</w:t>
            </w:r>
          </w:p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52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Детски филмов фестивал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4 000,00 лв.</w:t>
            </w:r>
          </w:p>
        </w:tc>
      </w:tr>
      <w:tr w:rsidR="006F7F1A" w:rsidRPr="007865AA" w:rsidTr="00954CB0">
        <w:trPr>
          <w:trHeight w:val="8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BA03B3" w:rsidRDefault="006F7F1A" w:rsidP="00954C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„Филмови нощи във </w:t>
            </w:r>
            <w:proofErr w:type="spellStart"/>
            <w:r w:rsidRPr="00BA03B3">
              <w:rPr>
                <w:rFonts w:ascii="Times New Roman" w:hAnsi="Times New Roman" w:cs="Times New Roman"/>
                <w:bCs/>
                <w:sz w:val="20"/>
                <w:szCs w:val="20"/>
              </w:rPr>
              <w:t>Филипополис</w:t>
            </w:r>
            <w:proofErr w:type="spellEnd"/>
            <w:r w:rsidRPr="00BA03B3">
              <w:rPr>
                <w:rFonts w:ascii="Times New Roman" w:hAnsi="Times New Roman" w:cs="Times New Roman"/>
                <w:bCs/>
                <w:sz w:val="20"/>
                <w:szCs w:val="20"/>
              </w:rPr>
              <w:t>“;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,00</w:t>
            </w: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</w:t>
            </w:r>
          </w:p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Рок форум – Музика от вековете;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84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000,00лв.</w:t>
            </w:r>
          </w:p>
        </w:tc>
      </w:tr>
      <w:tr w:rsidR="006F7F1A" w:rsidRPr="007865AA" w:rsidTr="00954CB0">
        <w:trPr>
          <w:trHeight w:val="69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Ехо от Банско филм фест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4 400,00 лв.</w:t>
            </w:r>
          </w:p>
        </w:tc>
      </w:tr>
      <w:tr w:rsidR="006F7F1A" w:rsidRPr="007865AA" w:rsidTr="00954CB0">
        <w:trPr>
          <w:trHeight w:val="69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„Любовта е лудост“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4 800,00 лв.</w:t>
            </w:r>
          </w:p>
        </w:tc>
      </w:tr>
      <w:tr w:rsidR="006F7F1A" w:rsidRPr="007865AA" w:rsidTr="00954CB0">
        <w:trPr>
          <w:trHeight w:val="121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BA03B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Театрална панорама на комедиите  „Завеса под звездите в Лятно кино „Орфей“;</w:t>
            </w:r>
          </w:p>
          <w:p w:rsidR="006F7F1A" w:rsidRPr="00BA03B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9 000,00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  <w:tr w:rsidR="006F7F1A" w:rsidRPr="007865AA" w:rsidTr="00954CB0">
        <w:trPr>
          <w:trHeight w:val="5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BA03B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„</w:t>
            </w:r>
            <w:proofErr w:type="spellStart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Киномания</w:t>
            </w:r>
            <w:proofErr w:type="spellEnd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в Пловдив“</w:t>
            </w:r>
          </w:p>
          <w:p w:rsidR="006F7F1A" w:rsidRPr="00BA03B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5 500,00 лв.</w:t>
            </w:r>
          </w:p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70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BA03B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proofErr w:type="spellStart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Plovdiv</w:t>
            </w:r>
            <w:proofErr w:type="spellEnd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GuidArt</w:t>
            </w:r>
            <w:proofErr w:type="spellEnd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A0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Fest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83CD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36 000,00 лв.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Организиране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голямо музикално събитие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90</w:t>
            </w: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000,00лв.</w:t>
            </w:r>
          </w:p>
        </w:tc>
      </w:tr>
      <w:tr w:rsidR="00954CB0" w:rsidRPr="007865AA" w:rsidTr="00954CB0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Pr="007865AA" w:rsidRDefault="00E30E37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Фонд за участие на пловдивски културни оператори по</w:t>
            </w:r>
            <w:r w:rsidR="0095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програма „Творческа Европа“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Pr="007865AA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Pr="007865AA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Pr="00954CB0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40 000,00лв.</w:t>
            </w:r>
          </w:p>
        </w:tc>
      </w:tr>
      <w:tr w:rsidR="00954CB0" w:rsidRPr="007865AA" w:rsidTr="00954CB0">
        <w:trPr>
          <w:trHeight w:val="9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Развитие на административен капацитет - кандидатстване и управление на проекти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Pr="007865AA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Pr="007865AA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CB0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10 000,00лв.</w:t>
            </w:r>
          </w:p>
        </w:tc>
      </w:tr>
      <w:tr w:rsidR="006F7F1A" w:rsidRPr="007865AA" w:rsidTr="00954CB0">
        <w:trPr>
          <w:trHeight w:val="109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Културни прояви, организирани от регионалните културни институти – РИМ, РЕМ, РАМ, РПМН, ГХГ, ФА „Тракия“, НБ „Ив. Вазов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A01032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  <w:r w:rsidR="006F7F1A"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6F7F1A" w:rsidRPr="007865AA" w:rsidTr="00954CB0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Събития и кампании, популяризиращи културата на Пловдив в чужбина и съвместна дейност с българските културни институти и мисии в чужбина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3</w:t>
            </w: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0</w:t>
            </w: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34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Събития и кампании в подкрепа на запазване на националното самосъзнание и култура на българските общности в чужбина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576C5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E576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     </w:t>
            </w:r>
            <w:r w:rsidR="00A0103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Организиране на изложби и </w:t>
            </w:r>
            <w:proofErr w:type="spellStart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откупка</w:t>
            </w:r>
            <w:proofErr w:type="spellEnd"/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на произведения на изкуството за фонда на дирекция „Култура и културно наследство“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целогодишно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404DE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30 000,00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9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Културни прояви, организирани  от районните администрации в Пловдив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 – септември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404DEA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  <w:r w:rsidR="006F7F1A" w:rsidRPr="00404DE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 000,00 лв.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по т. 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F7F1A" w:rsidRPr="00E055EE" w:rsidRDefault="00954CB0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="00DF0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  <w:r w:rsidR="006F7F1A" w:rsidRPr="00E05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200,00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F7F1A" w:rsidRPr="007865AA" w:rsidTr="00954CB0">
        <w:trPr>
          <w:trHeight w:val="622"/>
        </w:trPr>
        <w:tc>
          <w:tcPr>
            <w:tcW w:w="7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Общо за 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СЪБИТИЯ, ОРГАНИЗИРАНИ ОТ ОБЩИНА ПЛОВДИВ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DF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64</w:t>
            </w:r>
            <w:r w:rsidRPr="00E05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400,00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F7F1A" w:rsidRPr="007865AA" w:rsidTr="00954CB0">
        <w:trPr>
          <w:trHeight w:val="892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 ПРОЕКТИ  ПО „НАРЕДБА ЗА РЕДА И УСЛОВИЯТА ЗА ФИНАНСИРАНЕ НА ИНИЦИАТИВИ В СФЕРАТА НА КУЛТУРАТА, ЧАСТ ОТ КАЛЕНДАРА НА КУЛТУРНИТЕ СЪБИТИЯ НА ОБЩИНА ПЛОВДИВ”</w:t>
            </w:r>
          </w:p>
        </w:tc>
      </w:tr>
      <w:tr w:rsidR="006F7F1A" w:rsidRPr="007865AA" w:rsidTr="00954CB0">
        <w:trPr>
          <w:trHeight w:val="560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Компонент 1 „Фестивали и значими събития</w:t>
            </w: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Модерна академия  на изкуствата „Синдикат“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февруари – 15 декември         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Залите на </w:t>
            </w:r>
            <w:proofErr w:type="spellStart"/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ОбС</w:t>
            </w:r>
            <w:proofErr w:type="spellEnd"/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Пловдив,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Музикален клуб „Петното на </w:t>
            </w:r>
            <w:proofErr w:type="spellStart"/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Роршах</w:t>
            </w:r>
            <w:proofErr w:type="spellEnd"/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„Сдружени пловдивски творци“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19 100,00лв.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Пловдивски литературен многоезичен  сайт plovdivlit.com </w:t>
            </w:r>
          </w:p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DF3E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 февруари – 11 декември </w:t>
            </w:r>
            <w:r w:rsidRPr="00DF3E0F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 xml:space="preserve"> </w:t>
            </w:r>
          </w:p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E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Фондация „Пловдив ЛИК“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E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11 830,00лв.</w:t>
            </w:r>
          </w:p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F3E0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14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Страница 2020</w:t>
            </w: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49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15 февруари – 15 декември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49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„Литературна къща“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149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16 600,00лв.</w:t>
            </w: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F149D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Международен ден на майчиния език 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21 февруари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Концертна зала на НУМТИ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Българско-турски литературен клуб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5 350,00 лв.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18-то издание 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Литературен фестивал 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„Пловдив чете“ 2020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–юни   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Античен театър, 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НБ“Иван Вазов“,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Драматичен театър, Радио Пловдив, открити сцени,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читалища, училища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„Изкуство без граници“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45 000,00лв.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Телевизионен фестивал „Непознатият Пловдив – трети сезон“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февруари  - юли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Пловдивска телевизия „Тракия”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„Медии с човешко лице“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C73A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11 110,00лв.</w:t>
            </w: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DC73A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“Камерна сцена Пловдив”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май;      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-  декември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 студио на Радио Пловдив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Сдужение</w:t>
            </w:r>
            <w:proofErr w:type="spellEnd"/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култура и образование „Милчо Левиев“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15 400,00лв.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„Родолюбие“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февруари – декември  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 паметници на бележити българи ,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читалища и училища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Комитет „Родолюбие“ 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4 900,00лв.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„Европейски музикален фестивал – Пловдив“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; </w:t>
            </w: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 април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Кантус</w:t>
            </w:r>
            <w:proofErr w:type="spellEnd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Фирмус“АД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50 670,00 лв.</w:t>
            </w:r>
          </w:p>
        </w:tc>
      </w:tr>
      <w:tr w:rsidR="006F7F1A" w:rsidRPr="00C373BF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Панаир за кулинарно изкуство  „Етно кухня на колела“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30 март – 30 юни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Спортна база ПФК </w:t>
            </w:r>
            <w:r w:rsidRPr="00C373B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lastRenderedPageBreak/>
              <w:t>„Ботев“ – кв. „</w:t>
            </w:r>
            <w:proofErr w:type="spellStart"/>
            <w:r w:rsidRPr="00C373B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Коматево</w:t>
            </w:r>
            <w:proofErr w:type="spellEnd"/>
            <w:r w:rsidRPr="00C373B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“, </w:t>
            </w:r>
            <w:proofErr w:type="spellStart"/>
            <w:r w:rsidRPr="00C373B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>пл</w:t>
            </w:r>
            <w:proofErr w:type="spellEnd"/>
            <w:r w:rsidRPr="00C373BF">
              <w:rPr>
                <w:rFonts w:ascii="Times New Roman" w:eastAsia="Times New Roman" w:hAnsi="Times New Roman" w:cs="Times New Roman"/>
                <w:sz w:val="20"/>
                <w:szCs w:val="24"/>
                <w:lang w:eastAsia="bg-BG"/>
              </w:rPr>
              <w:t xml:space="preserve">.”Цар Калоян”, ул. „Железарска“,  Младежки хълм, Гребна база, Пловдивски културен институт 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Фондация „Заедно“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16 600,00лв.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„Духовни маршрути в Пловдив“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април – 30 юни</w:t>
            </w:r>
          </w:p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октомври – 30 ноември</w:t>
            </w:r>
          </w:p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Обекти в ЦГЧ, свързани с духовното наследство на Пловдив</w:t>
            </w:r>
          </w:p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ЕТ „Издателство </w:t>
            </w:r>
            <w:proofErr w:type="spellStart"/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Летера</w:t>
            </w:r>
            <w:proofErr w:type="spellEnd"/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954C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Надя Фурнаджиева“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11 140,00 лв.</w:t>
            </w:r>
          </w:p>
        </w:tc>
      </w:tr>
      <w:tr w:rsidR="006F7F1A" w:rsidRPr="007865AA" w:rsidTr="00954CB0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</w:t>
            </w:r>
            <w:proofErr w:type="spellStart"/>
            <w:r w:rsidRPr="00041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Fluca</w:t>
            </w:r>
            <w:proofErr w:type="spellEnd"/>
            <w:r w:rsidRPr="00041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: Австрийски културен павилион“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май – 31 октомври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Пешеходната част на ул. „Отец Паисий“ и един пловдивски квартал</w:t>
            </w:r>
          </w:p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„Отворени изкуства“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12 750,00 лв.</w:t>
            </w:r>
          </w:p>
        </w:tc>
      </w:tr>
      <w:tr w:rsidR="006F7F1A" w:rsidRPr="007865AA" w:rsidTr="00954CB0">
        <w:trPr>
          <w:trHeight w:val="8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Международен фестивал на поезията „Орфей” – Пловдив 2020”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 – 9 май 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Малка </w:t>
            </w:r>
            <w:proofErr w:type="spellStart"/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 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 ЛИК“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338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15 930,00лв.</w:t>
            </w: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3385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8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XI Международен фестивал „Дни на музиката в Балабановата къща”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 май – 30 юни; 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 септември – </w:t>
            </w: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30</w:t>
            </w: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ноември</w:t>
            </w: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Балабанова къща,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Дом на културата „Борис Христов“, Античен театър, Малка </w:t>
            </w:r>
            <w:proofErr w:type="spellStart"/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раннохристиянска</w:t>
            </w:r>
            <w:proofErr w:type="spellEnd"/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базилика,  Римски стадион, къща „</w:t>
            </w:r>
            <w:proofErr w:type="spellStart"/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Хиндлиян</w:t>
            </w:r>
            <w:proofErr w:type="spellEnd"/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НУМТИ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„</w:t>
            </w:r>
            <w:proofErr w:type="spellStart"/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Музикартисимо</w:t>
            </w:r>
            <w:proofErr w:type="spellEnd"/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52 200,00лв.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Народен събор Пловдив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16 – 17  май         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</w:t>
            </w: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арк „</w:t>
            </w:r>
            <w:proofErr w:type="spellStart"/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„Ясмина „ЕООД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20 000,00лв.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„Пловдив </w:t>
            </w:r>
            <w:r w:rsidR="00954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–</w:t>
            </w:r>
            <w:r w:rsidRPr="006E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древен и вечен: история, етнология, култура и изкуство“</w:t>
            </w: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– 31 май</w:t>
            </w: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парк „</w:t>
            </w:r>
            <w:proofErr w:type="spellStart"/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СНЦ „Заедно за личностно развитие“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30 285,00лв.</w:t>
            </w: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Международен фестивал за театър и съвременен танц „Черната кутия“ Пловдив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 май – 6 юни 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Драматичен театър, Куклен театър, </w:t>
            </w:r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галерия  „U P.A.R.K.“</w:t>
            </w: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Културен център „</w:t>
            </w:r>
            <w:proofErr w:type="spellStart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читалища и училища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Фондация за  обществено-полезна дейност „Черната кутия“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3D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52 200,00лв.</w:t>
            </w: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53D2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Фестивал за улични изкуства 6Fest</w:t>
            </w:r>
            <w:r w:rsidRPr="00E0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 – юни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Кв. „Капана“, ул. „Княз Александър 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Цар Симеонова градина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Сдружение „Обществен комитет „Васил Левски” </w:t>
            </w:r>
            <w:r w:rsidR="00954CB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</w:t>
            </w: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Габрово”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9 300,00 лв.</w:t>
            </w: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Четвърти международен фестивал „Здравей, Армения“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май – октомври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Дом на културата „Борис Христов“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„Аракс“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28 500,00 лв.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Международен фестивал на камерната музика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1 -20  юни    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Етнографски музей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Интерарт</w:t>
            </w:r>
            <w:proofErr w:type="spellEnd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фест“ 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21 980,00лв.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„Занаятите – културно наследство за деца и код към национална идентичност“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30  юни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„Регионална занаятчийска камара“ – Пловдив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19 000,00лв.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Панорама на детското творчество 2020 </w:t>
            </w:r>
            <w:r w:rsidR="00954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–</w:t>
            </w:r>
            <w:r w:rsidRPr="00E0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„Слънцата на децата“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 – 7 юни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Къща музей „Златю Бояджиев“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„Духовно огледало“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10 088,00 лв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S`COOL ROCK FEST</w:t>
            </w:r>
          </w:p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 – 7  юни      </w:t>
            </w:r>
          </w:p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парк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Сдружение с нестопанска цел „Активна подкрепа за креативност“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14 660,00лв.</w:t>
            </w:r>
          </w:p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Пловдив – </w:t>
            </w:r>
            <w:proofErr w:type="spellStart"/>
            <w:r w:rsidRPr="00C37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СтоЛица</w:t>
            </w:r>
            <w:proofErr w:type="spellEnd"/>
            <w:r w:rsidRPr="00C37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 на песента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– 20  юни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Римски стадион,сцена „Ядрото“, открити сцени в районите на града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Сдружение „Арт </w:t>
            </w:r>
            <w:proofErr w:type="spellStart"/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войс</w:t>
            </w:r>
            <w:proofErr w:type="spellEnd"/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център“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373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29 500,00лв.</w:t>
            </w: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373B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2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„Дни на тракийската култура 2020“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30 юни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Културен център „</w:t>
            </w:r>
            <w:proofErr w:type="spellStart"/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“,  Римски стадион,  камерна зала в Район „Западен“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</w:t>
            </w:r>
            <w:proofErr w:type="spellStart"/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Тракарт</w:t>
            </w:r>
            <w:proofErr w:type="spellEnd"/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– 2000“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12 480,00 лв.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VII Международен фото салон Пловдив 2020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 юни – 12 юли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15 септември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 Симеонова градина,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Оградата на Античен театър – северен вход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„Рефлекси“ 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10 790,00лв.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Фестивал на етно културата „</w:t>
            </w:r>
            <w:proofErr w:type="spellStart"/>
            <w:r w:rsidRPr="006E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Пълдин</w:t>
            </w:r>
            <w:proofErr w:type="spellEnd"/>
            <w:r w:rsidRPr="006E0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Етно”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Античен театър, Старинен Пловдив, клубове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с нестопанска цел „Отворена сцена“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6E0780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E07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32 950,00 лв.</w:t>
            </w: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„Капана Фест“ Сезон 2020</w:t>
            </w:r>
            <w:r w:rsidRPr="00ED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ab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юни;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–октомври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Кв. „Капана“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Културна Фондация „Соул Сити“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38 000,00лв.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„Включи квартала – театър в парка“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юни – юли 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сцени в районите на града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МаскАрт“ЕООД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25 651,00лв.</w:t>
            </w: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„Лятно кино в парка“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– 31 юли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Цар Симеонова градина, </w:t>
            </w:r>
            <w:proofErr w:type="spellStart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Небет</w:t>
            </w:r>
            <w:proofErr w:type="spellEnd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тепе, Младежки хълм,</w:t>
            </w:r>
            <w:r>
              <w:t xml:space="preserve"> </w:t>
            </w:r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парк „</w:t>
            </w:r>
            <w:proofErr w:type="spellStart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Лаута</w:t>
            </w:r>
            <w:proofErr w:type="spellEnd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“, </w:t>
            </w: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парк </w:t>
            </w: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„Моливчетата“, </w:t>
            </w:r>
            <w:proofErr w:type="spellStart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Розариум</w:t>
            </w:r>
            <w:proofErr w:type="spellEnd"/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ж.р. Тракия, Гребна база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„В2В“ 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2DC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20 720,00лв.</w:t>
            </w: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42DC8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7C1133">
        <w:trPr>
          <w:trHeight w:val="10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Фасада Видео Фестивал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септември  </w:t>
            </w: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Лапидариум</w:t>
            </w:r>
            <w:proofErr w:type="spellEnd"/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в Старинен Пловдив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3D2094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„Изкуството днес“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3D2094" w:rsidRDefault="006F7F1A" w:rsidP="007C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209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10 146,00лв.</w:t>
            </w:r>
          </w:p>
          <w:p w:rsidR="006F7F1A" w:rsidRPr="003D2094" w:rsidRDefault="006F7F1A" w:rsidP="007C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3D2094" w:rsidRDefault="006F7F1A" w:rsidP="007C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„Седмица на съвременното  изкуство“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септември – октомври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Баня „Старинна“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„Изкуството днес“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CE2EF6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E2EF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31 660,00 лв.</w:t>
            </w:r>
          </w:p>
        </w:tc>
      </w:tr>
      <w:tr w:rsidR="006F7F1A" w:rsidRPr="007865AA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4163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„Международни фотографски срещи“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4163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 – 31 октомври</w:t>
            </w:r>
          </w:p>
          <w:p w:rsidR="006F7F1A" w:rsidRPr="0004163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04163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Старинен Пловдив, ГХГ, частни галерии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04163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„Пловдивско фотографско средище“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041631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416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20 920,00лв.</w:t>
            </w:r>
          </w:p>
        </w:tc>
      </w:tr>
      <w:tr w:rsidR="006F7F1A" w:rsidRPr="007865AA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НФФ „На хорото под Тепето“, Пловдив 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Зала „Строител“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„Школа за народни танци „Луди Млади – Пловдив“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055E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5 800,00 лв.</w:t>
            </w:r>
          </w:p>
        </w:tc>
      </w:tr>
      <w:tr w:rsidR="006F7F1A" w:rsidRPr="007865AA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Пловдив Джаз Фест 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 – 7 ноември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Дом на културата „Борис Христов“, </w:t>
            </w:r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</w:t>
            </w:r>
            <w:proofErr w:type="spellEnd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боп</w:t>
            </w:r>
            <w:proofErr w:type="spellEnd"/>
            <w:r w:rsidRPr="00245B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кафе“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галерия 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U P.A.R.K.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“, клуб „Петното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Роршах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Блу</w:t>
            </w:r>
            <w:proofErr w:type="spellEnd"/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Ем“ ЕООД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F4517F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451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53 770,00лв.</w:t>
            </w:r>
          </w:p>
        </w:tc>
      </w:tr>
      <w:tr w:rsidR="006F7F1A" w:rsidRPr="007865AA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XXV Фестивал на българското документално и анимационно кино „Златен ритон“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декември</w:t>
            </w:r>
          </w:p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Кино „Лъки Дом на киното“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Изпълнителна агенция „Национален филмов център“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ED1A33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1A3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30 000,00 лв.</w:t>
            </w:r>
          </w:p>
        </w:tc>
      </w:tr>
      <w:tr w:rsidR="006F7F1A" w:rsidRPr="007865AA" w:rsidTr="00954CB0">
        <w:trPr>
          <w:trHeight w:val="37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по Компонент 1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F7F1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816 980,00 лв.</w:t>
            </w:r>
          </w:p>
          <w:p w:rsidR="006F7F1A" w:rsidRPr="00E055E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45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Компонент 2 "Мобилност"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40 000,00 лв. </w:t>
            </w:r>
          </w:p>
        </w:tc>
      </w:tr>
      <w:tr w:rsidR="006F7F1A" w:rsidRPr="007865AA" w:rsidTr="00954CB0">
        <w:trPr>
          <w:trHeight w:val="42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Компонент 3 "Гражданска активност"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80 000,00 лв.     </w:t>
            </w:r>
          </w:p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F7F1A" w:rsidRPr="007865AA" w:rsidTr="00954CB0">
        <w:trPr>
          <w:trHeight w:val="41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Компонент 4 "Книги на пловдивски автори и важни за града издания"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25 520,00 лв.      </w:t>
            </w:r>
          </w:p>
          <w:p w:rsidR="006F7F1A" w:rsidRPr="001B1A9C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F7F1A" w:rsidRPr="007865AA" w:rsidTr="00954CB0">
        <w:trPr>
          <w:trHeight w:val="43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т.II. ПРОЕКТИ ПО НАРЕДБАТА ЗА ФИНАНСИРАНЕ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F7F1A" w:rsidRPr="0004157B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1B1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962 500,00 лв.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</w:tr>
      <w:tr w:rsidR="006F7F1A" w:rsidRPr="007865AA" w:rsidTr="00954CB0">
        <w:trPr>
          <w:trHeight w:val="414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0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ОПЕРАТИВНИ РАЗХОДИ</w:t>
            </w:r>
          </w:p>
        </w:tc>
      </w:tr>
      <w:tr w:rsidR="006F7F1A" w:rsidRPr="007865AA" w:rsidTr="00954CB0">
        <w:trPr>
          <w:trHeight w:val="155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Оперативни разходи за междувременно възникнали събития с местно, национално и международно значение, популяризиране на Пловдив и Културния календар</w:t>
            </w:r>
            <w:r w:rsidR="0095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и възстановяване и под</w:t>
            </w:r>
            <w:r w:rsidR="00DF0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</w:t>
            </w:r>
            <w:r w:rsidR="00954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ържане на паметници и произведения на монументалното изкуство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Пловдив                         дирекция “Култура и културно наследство”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A" w:rsidRPr="0050396E" w:rsidRDefault="00DF0F6B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63</w:t>
            </w:r>
            <w:r w:rsidR="006F7F1A" w:rsidRPr="00503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 900,00 лв.       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351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Общо за </w:t>
            </w:r>
            <w:r w:rsidRPr="0050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 ОПЕРАТИВНИ РАЗХОДИ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F7F1A" w:rsidRPr="0050396E" w:rsidRDefault="00DF0F6B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63 </w:t>
            </w:r>
            <w:r w:rsidR="006F7F1A" w:rsidRPr="0050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900,00 лв.      </w:t>
            </w: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F7F1A" w:rsidRPr="007865AA" w:rsidTr="00954CB0">
        <w:trPr>
          <w:trHeight w:val="401"/>
        </w:trPr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F7F1A" w:rsidRPr="007865AA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Общо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III</w:t>
            </w:r>
            <w:r w:rsidRPr="00786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1 990 800,00 лв.</w:t>
            </w: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6F7F1A" w:rsidRDefault="006F7F1A" w:rsidP="006F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</w:p>
    <w:p w:rsidR="007C1133" w:rsidRDefault="007C1133" w:rsidP="006F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</w:p>
    <w:p w:rsidR="007C1133" w:rsidRPr="007865AA" w:rsidRDefault="007C1133" w:rsidP="006F7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</w:p>
    <w:tbl>
      <w:tblPr>
        <w:tblW w:w="9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552"/>
        <w:gridCol w:w="1869"/>
      </w:tblGrid>
      <w:tr w:rsidR="006F7F1A" w:rsidRPr="00195A88" w:rsidTr="00954CB0">
        <w:trPr>
          <w:trHeight w:val="555"/>
        </w:trPr>
        <w:tc>
          <w:tcPr>
            <w:tcW w:w="9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РЕЗЕРВИ ПО КОМПОНЕНТ 1 „ФЕСТИВАЛИ И ЗНАЧИМИ СЪБИТИЯ“</w:t>
            </w:r>
          </w:p>
        </w:tc>
      </w:tr>
      <w:tr w:rsidR="006F7F1A" w:rsidRPr="006E0780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„Музикални диагонали“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 – ноември</w:t>
            </w: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пространства, НБ „Иван Вазов“, клубове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„Общо бъдеще”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29 890,00 лв.</w:t>
            </w:r>
          </w:p>
        </w:tc>
      </w:tr>
      <w:tr w:rsidR="006F7F1A" w:rsidRPr="00E42DC8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„В ритъма на танца“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юни</w:t>
            </w: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Кварталите на града, пл. „Ст. Стамболов“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„Кураж“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10 140,00 лв.</w:t>
            </w:r>
          </w:p>
        </w:tc>
      </w:tr>
      <w:tr w:rsidR="006F7F1A" w:rsidRPr="00017CC5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Танцов фестивал „Стълби под небето“</w:t>
            </w: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 – 27 септември</w:t>
            </w:r>
          </w:p>
          <w:p w:rsidR="006F7F1A" w:rsidRPr="0050396E" w:rsidRDefault="006F7F1A" w:rsidP="0095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Пловдивски културен институт, Римски стадион, стълби и пространства в Централна градска част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Фондация „Пловдивски културен институт“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9 190,00лв.</w:t>
            </w: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F7F1A" w:rsidRPr="00245B91" w:rsidTr="00954CB0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„Изненада-Серенада-2020”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 – юни</w:t>
            </w:r>
          </w:p>
          <w:p w:rsidR="006F7F1A" w:rsidRPr="0050396E" w:rsidRDefault="006F7F1A" w:rsidP="0095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Открити градски пространства в кварталите на града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Сдружение „Медии с човешко лице”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1A" w:rsidRPr="0050396E" w:rsidRDefault="006F7F1A" w:rsidP="0095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039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10 000,00 лв.</w:t>
            </w:r>
          </w:p>
        </w:tc>
      </w:tr>
    </w:tbl>
    <w:p w:rsidR="006F7F1A" w:rsidRPr="007865AA" w:rsidRDefault="006F7F1A" w:rsidP="006F7F1A">
      <w:pPr>
        <w:rPr>
          <w:rFonts w:ascii="Times New Roman" w:hAnsi="Times New Roman" w:cs="Times New Roman"/>
          <w:sz w:val="24"/>
          <w:szCs w:val="24"/>
        </w:rPr>
      </w:pPr>
    </w:p>
    <w:p w:rsidR="006F7F1A" w:rsidRDefault="006F7F1A" w:rsidP="00786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sectPr w:rsidR="006F7F1A" w:rsidSect="007865AA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A8C"/>
    <w:multiLevelType w:val="hybridMultilevel"/>
    <w:tmpl w:val="89D8ADD0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F7520"/>
    <w:multiLevelType w:val="multilevel"/>
    <w:tmpl w:val="50CC1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BFE"/>
    <w:multiLevelType w:val="hybridMultilevel"/>
    <w:tmpl w:val="3BC429F8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857"/>
    <w:multiLevelType w:val="hybridMultilevel"/>
    <w:tmpl w:val="1A686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09DB"/>
    <w:multiLevelType w:val="hybridMultilevel"/>
    <w:tmpl w:val="EF10BA52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5069E4"/>
    <w:multiLevelType w:val="hybridMultilevel"/>
    <w:tmpl w:val="1A686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3605E"/>
    <w:multiLevelType w:val="hybridMultilevel"/>
    <w:tmpl w:val="83F4970C"/>
    <w:lvl w:ilvl="0" w:tplc="2276831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233BCB"/>
    <w:multiLevelType w:val="hybridMultilevel"/>
    <w:tmpl w:val="50FE835C"/>
    <w:lvl w:ilvl="0" w:tplc="AE36C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21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6"/>
  </w:num>
  <w:num w:numId="19">
    <w:abstractNumId w:val="17"/>
  </w:num>
  <w:num w:numId="20">
    <w:abstractNumId w:val="1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F"/>
    <w:rsid w:val="00017CC5"/>
    <w:rsid w:val="000237A6"/>
    <w:rsid w:val="00033856"/>
    <w:rsid w:val="0004157B"/>
    <w:rsid w:val="00041631"/>
    <w:rsid w:val="000418F5"/>
    <w:rsid w:val="00072E80"/>
    <w:rsid w:val="00167CCB"/>
    <w:rsid w:val="00195A88"/>
    <w:rsid w:val="00202D12"/>
    <w:rsid w:val="00212AEB"/>
    <w:rsid w:val="0022208D"/>
    <w:rsid w:val="002304C8"/>
    <w:rsid w:val="00245B91"/>
    <w:rsid w:val="002A3485"/>
    <w:rsid w:val="00353D21"/>
    <w:rsid w:val="00393813"/>
    <w:rsid w:val="003D2094"/>
    <w:rsid w:val="00427D10"/>
    <w:rsid w:val="00503F81"/>
    <w:rsid w:val="00556D70"/>
    <w:rsid w:val="00594898"/>
    <w:rsid w:val="005E1E47"/>
    <w:rsid w:val="00607839"/>
    <w:rsid w:val="0061203B"/>
    <w:rsid w:val="00672C6B"/>
    <w:rsid w:val="00677921"/>
    <w:rsid w:val="00695897"/>
    <w:rsid w:val="006E0780"/>
    <w:rsid w:val="006E3AC4"/>
    <w:rsid w:val="006F7F1A"/>
    <w:rsid w:val="007865AA"/>
    <w:rsid w:val="007C1133"/>
    <w:rsid w:val="00843FFA"/>
    <w:rsid w:val="00847D5B"/>
    <w:rsid w:val="008928BB"/>
    <w:rsid w:val="008D0B58"/>
    <w:rsid w:val="008F13A6"/>
    <w:rsid w:val="00954CB0"/>
    <w:rsid w:val="00965D7E"/>
    <w:rsid w:val="009B3B73"/>
    <w:rsid w:val="00A01032"/>
    <w:rsid w:val="00A12FEF"/>
    <w:rsid w:val="00AB28F3"/>
    <w:rsid w:val="00AD4E47"/>
    <w:rsid w:val="00AE43F5"/>
    <w:rsid w:val="00AF47CB"/>
    <w:rsid w:val="00B105F9"/>
    <w:rsid w:val="00BA03B3"/>
    <w:rsid w:val="00BE23D1"/>
    <w:rsid w:val="00C373BF"/>
    <w:rsid w:val="00CA1774"/>
    <w:rsid w:val="00CE2EF6"/>
    <w:rsid w:val="00D3533F"/>
    <w:rsid w:val="00DC73A4"/>
    <w:rsid w:val="00DF0F6B"/>
    <w:rsid w:val="00DF3E0F"/>
    <w:rsid w:val="00E03B95"/>
    <w:rsid w:val="00E30E37"/>
    <w:rsid w:val="00E31468"/>
    <w:rsid w:val="00E42DC8"/>
    <w:rsid w:val="00E46912"/>
    <w:rsid w:val="00E576C5"/>
    <w:rsid w:val="00ED1A33"/>
    <w:rsid w:val="00ED4531"/>
    <w:rsid w:val="00F149DE"/>
    <w:rsid w:val="00F4517F"/>
    <w:rsid w:val="00F8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B6A"/>
  <w15:docId w15:val="{B2024489-DD18-4B4C-B219-16605FD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D0"/>
  </w:style>
  <w:style w:type="paragraph" w:styleId="1">
    <w:name w:val="heading 1"/>
    <w:basedOn w:val="a"/>
    <w:next w:val="a"/>
    <w:link w:val="10"/>
    <w:qFormat/>
    <w:rsid w:val="007865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865A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65AA"/>
    <w:pPr>
      <w:keepNext/>
      <w:numPr>
        <w:numId w:val="5"/>
      </w:numPr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65A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7865A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7865A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лавие 5 Знак"/>
    <w:basedOn w:val="a0"/>
    <w:link w:val="5"/>
    <w:rsid w:val="007865AA"/>
    <w:rPr>
      <w:rFonts w:ascii="Comic Sans MS" w:eastAsia="Times New Roman" w:hAnsi="Comic Sans MS" w:cs="Times New Roman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unhideWhenUsed/>
    <w:rsid w:val="007865AA"/>
  </w:style>
  <w:style w:type="character" w:customStyle="1" w:styleId="hps">
    <w:name w:val="hps"/>
    <w:basedOn w:val="a0"/>
    <w:uiPriority w:val="99"/>
    <w:rsid w:val="007865AA"/>
    <w:rPr>
      <w:rFonts w:cs="Times New Roman"/>
    </w:rPr>
  </w:style>
  <w:style w:type="character" w:styleId="a3">
    <w:name w:val="Hyperlink"/>
    <w:basedOn w:val="a0"/>
    <w:rsid w:val="007865AA"/>
    <w:rPr>
      <w:rFonts w:cs="Times New Roman"/>
      <w:color w:val="0000FF"/>
      <w:u w:val="single"/>
    </w:rPr>
  </w:style>
  <w:style w:type="paragraph" w:customStyle="1" w:styleId="Default">
    <w:name w:val="Default"/>
    <w:rsid w:val="00786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86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99"/>
    <w:rsid w:val="007865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7865AA"/>
    <w:rPr>
      <w:rFonts w:cs="Times New Roman"/>
    </w:rPr>
  </w:style>
  <w:style w:type="character" w:styleId="a6">
    <w:name w:val="Strong"/>
    <w:basedOn w:val="a0"/>
    <w:qFormat/>
    <w:rsid w:val="007865AA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865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8">
    <w:name w:val="Изнесен текст Знак"/>
    <w:basedOn w:val="a0"/>
    <w:link w:val="a7"/>
    <w:uiPriority w:val="99"/>
    <w:semiHidden/>
    <w:rsid w:val="007865AA"/>
    <w:rPr>
      <w:rFonts w:ascii="Tahoma" w:eastAsia="Times New Roman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78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rsid w:val="007865AA"/>
    <w:rPr>
      <w:rFonts w:ascii="Courier New" w:eastAsia="Times New Roman" w:hAnsi="Courier New" w:cs="Courier New"/>
      <w:sz w:val="27"/>
      <w:szCs w:val="27"/>
      <w:lang w:eastAsia="bg-BG"/>
    </w:rPr>
  </w:style>
  <w:style w:type="paragraph" w:customStyle="1" w:styleId="12">
    <w:name w:val="Списък на абзаци1"/>
    <w:basedOn w:val="a"/>
    <w:uiPriority w:val="99"/>
    <w:rsid w:val="007865A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rsid w:val="007865A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7865AA"/>
    <w:rPr>
      <w:rFonts w:ascii="Courier New" w:hAnsi="Courier New" w:cs="Courier New"/>
    </w:rPr>
  </w:style>
  <w:style w:type="paragraph" w:customStyle="1" w:styleId="13">
    <w:name w:val="Без разредка1"/>
    <w:qFormat/>
    <w:rsid w:val="007865A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lock Text"/>
    <w:basedOn w:val="a"/>
    <w:rsid w:val="007865AA"/>
    <w:pPr>
      <w:spacing w:after="0" w:line="240" w:lineRule="auto"/>
      <w:ind w:left="567" w:right="-567" w:firstLine="851"/>
      <w:jc w:val="both"/>
    </w:pPr>
    <w:rPr>
      <w:rFonts w:ascii="Hebar" w:eastAsia="Times New Roman" w:hAnsi="Hebar" w:cs="Times New Roman"/>
      <w:sz w:val="24"/>
      <w:szCs w:val="20"/>
      <w:lang w:eastAsia="bg-BG"/>
    </w:rPr>
  </w:style>
  <w:style w:type="numbering" w:customStyle="1" w:styleId="110">
    <w:name w:val="Без списък11"/>
    <w:next w:val="a2"/>
    <w:semiHidden/>
    <w:rsid w:val="007865AA"/>
  </w:style>
  <w:style w:type="character" w:customStyle="1" w:styleId="ac">
    <w:name w:val="Горен колонтитул Знак"/>
    <w:link w:val="ad"/>
    <w:semiHidden/>
    <w:locked/>
    <w:rsid w:val="007865AA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7865AA"/>
    <w:pPr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</w:rPr>
  </w:style>
  <w:style w:type="character" w:customStyle="1" w:styleId="14">
    <w:name w:val="Горен колонтитул Знак1"/>
    <w:basedOn w:val="a0"/>
    <w:uiPriority w:val="99"/>
    <w:semiHidden/>
    <w:rsid w:val="007865AA"/>
  </w:style>
  <w:style w:type="character" w:customStyle="1" w:styleId="proza">
    <w:name w:val="proza"/>
    <w:rsid w:val="007865AA"/>
  </w:style>
  <w:style w:type="character" w:customStyle="1" w:styleId="st">
    <w:name w:val="st"/>
    <w:rsid w:val="007865AA"/>
  </w:style>
  <w:style w:type="character" w:styleId="ae">
    <w:name w:val="Emphasis"/>
    <w:uiPriority w:val="20"/>
    <w:qFormat/>
    <w:rsid w:val="007865AA"/>
    <w:rPr>
      <w:i/>
      <w:iCs/>
    </w:rPr>
  </w:style>
  <w:style w:type="paragraph" w:customStyle="1" w:styleId="Application2">
    <w:name w:val="Application2"/>
    <w:basedOn w:val="a"/>
    <w:autoRedefine/>
    <w:rsid w:val="007865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2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65AA"/>
  </w:style>
  <w:style w:type="character" w:customStyle="1" w:styleId="greenlight">
    <w:name w:val="greenlight"/>
    <w:basedOn w:val="a0"/>
    <w:rsid w:val="007865AA"/>
  </w:style>
  <w:style w:type="paragraph" w:styleId="af">
    <w:name w:val="footer"/>
    <w:basedOn w:val="a"/>
    <w:link w:val="af0"/>
    <w:uiPriority w:val="99"/>
    <w:rsid w:val="007865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Долен колонтитул Знак"/>
    <w:basedOn w:val="a0"/>
    <w:link w:val="af"/>
    <w:uiPriority w:val="99"/>
    <w:rsid w:val="007865A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5">
    <w:name w:val="Мрежа в таблица1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7865AA"/>
  </w:style>
  <w:style w:type="numbering" w:customStyle="1" w:styleId="2">
    <w:name w:val="Без списък2"/>
    <w:next w:val="a2"/>
    <w:semiHidden/>
    <w:rsid w:val="007865AA"/>
  </w:style>
  <w:style w:type="table" w:customStyle="1" w:styleId="20">
    <w:name w:val="Мрежа в таблица2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7865AA"/>
  </w:style>
  <w:style w:type="table" w:customStyle="1" w:styleId="32">
    <w:name w:val="Мрежа в таблица3"/>
    <w:basedOn w:val="a1"/>
    <w:next w:val="a5"/>
    <w:uiPriority w:val="59"/>
    <w:rsid w:val="00786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65A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bg-BG"/>
    </w:rPr>
  </w:style>
  <w:style w:type="character" w:styleId="af1">
    <w:name w:val="FollowedHyperlink"/>
    <w:basedOn w:val="a0"/>
    <w:uiPriority w:val="99"/>
    <w:semiHidden/>
    <w:unhideWhenUsed/>
    <w:rsid w:val="006F7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e@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Stoianka Jongova</cp:lastModifiedBy>
  <cp:revision>3</cp:revision>
  <cp:lastPrinted>2019-11-25T14:21:00Z</cp:lastPrinted>
  <dcterms:created xsi:type="dcterms:W3CDTF">2019-11-27T07:00:00Z</dcterms:created>
  <dcterms:modified xsi:type="dcterms:W3CDTF">2019-11-28T11:49:00Z</dcterms:modified>
</cp:coreProperties>
</file>