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47" w:tblpY="172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2953"/>
        <w:gridCol w:w="3265"/>
        <w:gridCol w:w="1124"/>
        <w:gridCol w:w="7452"/>
      </w:tblGrid>
      <w:tr w:rsidR="00EA3CD4" w:rsidRPr="00EA3CD4" w:rsidTr="00F330CC">
        <w:tc>
          <w:tcPr>
            <w:tcW w:w="15446" w:type="dxa"/>
            <w:gridSpan w:val="5"/>
          </w:tcPr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СПРАВКА</w:t>
            </w:r>
          </w:p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ЗА ОТРАЗЯВАНЕ НА ПОСТЪПИЛИТЕ ПРЕДЛОЖЕНИЯ ОТ ОБЩЕСТВЕНИТЕ КОНСУЛТАЦИИ НА ПРОЕКТ НА ПЛАН-СМЕТКА</w:t>
            </w:r>
            <w:r w:rsidR="00577182">
              <w:rPr>
                <w:b/>
              </w:rPr>
              <w:t>ТА</w:t>
            </w:r>
            <w:r w:rsidRPr="00EA3CD4">
              <w:rPr>
                <w:b/>
              </w:rPr>
              <w:t xml:space="preserve"> ЗА ПРИХОДИТЕ И НЕОБХОДИМИТЕ РАЗХОДИ ЗА 2020 ГОДИНА ЗА ДЕЙНОСТИТЕ ПО ЧЛ. 66, АЛ. 1 ОТ ЗМДТ И ОПРЕДЕЛЯНЕ РАЗМЕРА НА ТАКСА БИТОВИ ОТПАДЪЦИ ЗА ОБЩИНА ПЛОВДИВ ПРЕЗ 2020 ГОДИНА</w:t>
            </w:r>
          </w:p>
        </w:tc>
      </w:tr>
      <w:tr w:rsidR="00B07E9C" w:rsidRPr="00EA3CD4" w:rsidTr="00F330CC">
        <w:tc>
          <w:tcPr>
            <w:tcW w:w="652" w:type="dxa"/>
          </w:tcPr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</w:p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№</w:t>
            </w:r>
          </w:p>
        </w:tc>
        <w:tc>
          <w:tcPr>
            <w:tcW w:w="2953" w:type="dxa"/>
          </w:tcPr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Организация/потребител</w:t>
            </w:r>
          </w:p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/вкл. начина на получаване на предложението/</w:t>
            </w:r>
          </w:p>
        </w:tc>
        <w:tc>
          <w:tcPr>
            <w:tcW w:w="3265" w:type="dxa"/>
          </w:tcPr>
          <w:p w:rsidR="00B94353" w:rsidRDefault="00B94353" w:rsidP="00F330CC">
            <w:pPr>
              <w:spacing w:after="0" w:line="240" w:lineRule="auto"/>
              <w:jc w:val="center"/>
              <w:rPr>
                <w:b/>
              </w:rPr>
            </w:pPr>
          </w:p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Бележки и предложения</w:t>
            </w:r>
          </w:p>
        </w:tc>
        <w:tc>
          <w:tcPr>
            <w:tcW w:w="1124" w:type="dxa"/>
          </w:tcPr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Приети/</w:t>
            </w:r>
          </w:p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неприети</w:t>
            </w:r>
          </w:p>
        </w:tc>
        <w:tc>
          <w:tcPr>
            <w:tcW w:w="7452" w:type="dxa"/>
          </w:tcPr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</w:p>
          <w:p w:rsidR="00D16460" w:rsidRPr="00EA3CD4" w:rsidRDefault="00D16460" w:rsidP="00F330CC">
            <w:pPr>
              <w:spacing w:after="0" w:line="240" w:lineRule="auto"/>
              <w:jc w:val="center"/>
              <w:rPr>
                <w:b/>
              </w:rPr>
            </w:pPr>
            <w:r w:rsidRPr="00EA3CD4">
              <w:rPr>
                <w:b/>
              </w:rPr>
              <w:t>Мотиви</w:t>
            </w:r>
          </w:p>
        </w:tc>
      </w:tr>
      <w:tr w:rsidR="00B07E9C" w:rsidRPr="00EA3CD4" w:rsidTr="00F330CC">
        <w:tc>
          <w:tcPr>
            <w:tcW w:w="652" w:type="dxa"/>
          </w:tcPr>
          <w:p w:rsidR="00D16460" w:rsidRPr="00EA3CD4" w:rsidRDefault="00D16460" w:rsidP="00F330CC">
            <w:pPr>
              <w:spacing w:after="0" w:line="240" w:lineRule="auto"/>
            </w:pPr>
            <w:r w:rsidRPr="00EA3CD4">
              <w:t>1.</w:t>
            </w:r>
          </w:p>
        </w:tc>
        <w:tc>
          <w:tcPr>
            <w:tcW w:w="2953" w:type="dxa"/>
          </w:tcPr>
          <w:p w:rsidR="00D16460" w:rsidRPr="00EA3CD4" w:rsidRDefault="00D16460" w:rsidP="00F330CC">
            <w:pPr>
              <w:spacing w:after="0" w:line="240" w:lineRule="auto"/>
            </w:pPr>
            <w:r w:rsidRPr="00EA3CD4">
              <w:t>Атанас</w:t>
            </w:r>
          </w:p>
          <w:p w:rsidR="00D16460" w:rsidRPr="00EA3CD4" w:rsidRDefault="004811B8" w:rsidP="00F330CC">
            <w:pPr>
              <w:spacing w:after="0" w:line="240" w:lineRule="auto"/>
              <w:rPr>
                <w:lang w:val="en-US"/>
              </w:rPr>
            </w:pPr>
            <w:r w:rsidRPr="00EA3CD4">
              <w:t>Ел. поща</w:t>
            </w:r>
            <w:r w:rsidR="00D16460" w:rsidRPr="00EA3CD4">
              <w:rPr>
                <w:lang w:val="en-US"/>
              </w:rPr>
              <w:t>: asm_a4@abv.bg</w:t>
            </w:r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>Начин на получаване:</w:t>
            </w:r>
          </w:p>
          <w:p w:rsidR="00D16460" w:rsidRDefault="00D16460" w:rsidP="00F330CC">
            <w:pPr>
              <w:spacing w:after="0" w:line="240" w:lineRule="auto"/>
            </w:pPr>
            <w:r w:rsidRPr="00EA3CD4">
              <w:t xml:space="preserve">Ел. съобщение с </w:t>
            </w:r>
            <w:r w:rsidR="007F7720" w:rsidRPr="00EA3CD4">
              <w:t>Вх.№19ФР</w:t>
            </w:r>
            <w:r w:rsidRPr="00EA3CD4">
              <w:t>233/27.11.2019г.</w:t>
            </w:r>
          </w:p>
          <w:p w:rsidR="00557DEA" w:rsidRPr="00EA3CD4" w:rsidRDefault="00557DEA" w:rsidP="00F330CC">
            <w:pPr>
              <w:spacing w:after="0" w:line="240" w:lineRule="auto"/>
            </w:pPr>
            <w:r>
              <w:t>Приложение №1</w:t>
            </w:r>
          </w:p>
          <w:p w:rsidR="00D16460" w:rsidRPr="00EA3CD4" w:rsidRDefault="00D16460" w:rsidP="00F330CC">
            <w:pPr>
              <w:spacing w:after="0" w:line="240" w:lineRule="auto"/>
            </w:pPr>
          </w:p>
        </w:tc>
        <w:tc>
          <w:tcPr>
            <w:tcW w:w="3265" w:type="dxa"/>
          </w:tcPr>
          <w:p w:rsidR="00F330CC" w:rsidRDefault="00D16460" w:rsidP="00F330CC">
            <w:pPr>
              <w:spacing w:after="0" w:line="240" w:lineRule="auto"/>
            </w:pPr>
            <w:r w:rsidRPr="00EA3CD4">
              <w:t>Не е редно да се повишава данък смет – имот, а на автомобилите да се намали, тъй като по-бедните хора нямат моторни превозни средства.</w:t>
            </w:r>
          </w:p>
          <w:p w:rsidR="00F330CC" w:rsidRPr="00F330CC" w:rsidRDefault="00F330CC" w:rsidP="00F330CC"/>
          <w:p w:rsidR="00F330CC" w:rsidRPr="00F330CC" w:rsidRDefault="00F330CC" w:rsidP="00F330CC"/>
          <w:p w:rsidR="00F330CC" w:rsidRPr="00F330CC" w:rsidRDefault="00F330CC" w:rsidP="00F330CC"/>
          <w:p w:rsidR="00F330CC" w:rsidRDefault="00F330CC" w:rsidP="00F330CC"/>
          <w:p w:rsidR="00D16460" w:rsidRPr="00F330CC" w:rsidRDefault="00D16460" w:rsidP="00F330CC">
            <w:pPr>
              <w:jc w:val="center"/>
            </w:pPr>
          </w:p>
        </w:tc>
        <w:tc>
          <w:tcPr>
            <w:tcW w:w="1124" w:type="dxa"/>
          </w:tcPr>
          <w:p w:rsidR="00D16460" w:rsidRPr="00EA3CD4" w:rsidRDefault="00EA3CD4" w:rsidP="00F330CC">
            <w:pPr>
              <w:spacing w:after="0" w:line="240" w:lineRule="auto"/>
            </w:pPr>
            <w:r w:rsidRPr="00EA3CD4">
              <w:t>Не се приема</w:t>
            </w:r>
          </w:p>
        </w:tc>
        <w:tc>
          <w:tcPr>
            <w:tcW w:w="7452" w:type="dxa"/>
          </w:tcPr>
          <w:p w:rsidR="00D16460" w:rsidRPr="00EA3CD4" w:rsidRDefault="00D16460" w:rsidP="00F330CC">
            <w:pPr>
              <w:spacing w:after="0" w:line="240" w:lineRule="auto"/>
            </w:pPr>
            <w:r w:rsidRPr="00EA3CD4">
              <w:t>Изразеното мнение на гражданина не съдържа конкретно предложение, поради което същото не може да бъде прието. Съгласно чл.66, ал.1 от ЗМДТ Таксата за битови отпадъци се определя в годишен размер за всяко населено място с решение на общинския съвет въз основа на одобрена план-сметка за всяка дейност, включваща необходимите разходи за:</w:t>
            </w:r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>1. осигуряване на съдове за съхраняване на битовите отпадъци - контейнери, кофи и други;</w:t>
            </w:r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>2. събиране, включително разделно на битовите отпадъци и транспортирането им до депата или други инсталации и съоръжения за третирането им;</w:t>
            </w:r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 xml:space="preserve">3.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</w:t>
            </w:r>
            <w:hyperlink r:id="rId7" w:history="1">
              <w:r w:rsidRPr="00EA3CD4">
                <w:rPr>
                  <w:rStyle w:val="a4"/>
                  <w:color w:val="auto"/>
                </w:rPr>
                <w:t>чл. 60</w:t>
              </w:r>
            </w:hyperlink>
            <w:r w:rsidRPr="00EA3CD4">
              <w:t xml:space="preserve"> и </w:t>
            </w:r>
            <w:hyperlink r:id="rId8" w:history="1">
              <w:r w:rsidRPr="00EA3CD4">
                <w:rPr>
                  <w:rStyle w:val="a4"/>
                  <w:color w:val="auto"/>
                </w:rPr>
                <w:t>64 от Закона за управление на отпадъците</w:t>
              </w:r>
            </w:hyperlink>
            <w:r w:rsidRPr="00EA3CD4">
              <w:t xml:space="preserve">; </w:t>
            </w:r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>4. почистване на уличните платна, площадите, алеите, парковите и другите територии от населените места, предназначени за обществено ползване.</w:t>
            </w:r>
          </w:p>
          <w:p w:rsidR="00D16460" w:rsidRPr="00EA3CD4" w:rsidRDefault="00D16460" w:rsidP="00F330CC">
            <w:pPr>
              <w:spacing w:after="0" w:line="240" w:lineRule="auto"/>
            </w:pPr>
          </w:p>
        </w:tc>
      </w:tr>
      <w:tr w:rsidR="00B07E9C" w:rsidRPr="00EA3CD4" w:rsidTr="00F330CC">
        <w:tc>
          <w:tcPr>
            <w:tcW w:w="652" w:type="dxa"/>
          </w:tcPr>
          <w:p w:rsidR="00D16460" w:rsidRPr="00EA3CD4" w:rsidRDefault="004811B8" w:rsidP="00F330CC">
            <w:pPr>
              <w:spacing w:after="0" w:line="240" w:lineRule="auto"/>
              <w:rPr>
                <w:lang w:val="en-US"/>
              </w:rPr>
            </w:pPr>
            <w:r w:rsidRPr="00EA3CD4">
              <w:rPr>
                <w:lang w:val="en-US"/>
              </w:rPr>
              <w:t>2.</w:t>
            </w:r>
          </w:p>
        </w:tc>
        <w:tc>
          <w:tcPr>
            <w:tcW w:w="2953" w:type="dxa"/>
          </w:tcPr>
          <w:p w:rsidR="00D16460" w:rsidRPr="00EA3CD4" w:rsidRDefault="00D16460" w:rsidP="00F330CC">
            <w:pPr>
              <w:spacing w:after="0" w:line="240" w:lineRule="auto"/>
            </w:pPr>
            <w:r w:rsidRPr="00EA3CD4">
              <w:t xml:space="preserve">Димитър Николов Митев </w:t>
            </w:r>
          </w:p>
          <w:p w:rsidR="00D16460" w:rsidRPr="00EA3CD4" w:rsidRDefault="004811B8" w:rsidP="00F330CC">
            <w:pPr>
              <w:spacing w:after="0" w:line="240" w:lineRule="auto"/>
              <w:rPr>
                <w:lang w:val="en-US"/>
              </w:rPr>
            </w:pPr>
            <w:r w:rsidRPr="00EA3CD4">
              <w:t>Ел. поща</w:t>
            </w:r>
            <w:r w:rsidR="00D16460" w:rsidRPr="00EA3CD4">
              <w:rPr>
                <w:lang w:val="en-US"/>
              </w:rPr>
              <w:t xml:space="preserve">: </w:t>
            </w:r>
            <w:hyperlink r:id="rId9" w:history="1">
              <w:r w:rsidRPr="00EA3CD4">
                <w:t>dimitr_mitev@abv.bg</w:t>
              </w:r>
            </w:hyperlink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>Начин на получаване:</w:t>
            </w:r>
          </w:p>
          <w:p w:rsidR="00D16460" w:rsidRPr="00EA3CD4" w:rsidRDefault="00D16460" w:rsidP="00F330CC">
            <w:pPr>
              <w:spacing w:after="0" w:line="240" w:lineRule="auto"/>
              <w:rPr>
                <w:lang w:val="en-US"/>
              </w:rPr>
            </w:pPr>
            <w:r w:rsidRPr="00EA3CD4">
              <w:t>Ел. съобщение с</w:t>
            </w:r>
          </w:p>
          <w:p w:rsidR="00D16460" w:rsidRPr="00EA3CD4" w:rsidRDefault="007F7720" w:rsidP="00F330CC">
            <w:pPr>
              <w:spacing w:after="0" w:line="240" w:lineRule="auto"/>
            </w:pPr>
            <w:r w:rsidRPr="00EA3CD4">
              <w:t>Вх.</w:t>
            </w:r>
            <w:r w:rsidR="00D16460" w:rsidRPr="00EA3CD4">
              <w:t>№19ФР237/03.12.2019г.</w:t>
            </w:r>
          </w:p>
          <w:p w:rsidR="00D16460" w:rsidRPr="00EA3CD4" w:rsidRDefault="00557DEA" w:rsidP="00F330CC">
            <w:pPr>
              <w:spacing w:after="0" w:line="240" w:lineRule="auto"/>
            </w:pPr>
            <w:r>
              <w:lastRenderedPageBreak/>
              <w:t>Приложение №2</w:t>
            </w:r>
          </w:p>
        </w:tc>
        <w:tc>
          <w:tcPr>
            <w:tcW w:w="3265" w:type="dxa"/>
          </w:tcPr>
          <w:p w:rsidR="00D16460" w:rsidRPr="00EA3CD4" w:rsidRDefault="00D16460" w:rsidP="00F330CC">
            <w:pPr>
              <w:spacing w:after="0" w:line="240" w:lineRule="auto"/>
            </w:pPr>
            <w:r w:rsidRPr="00EA3CD4">
              <w:lastRenderedPageBreak/>
              <w:t xml:space="preserve">…..Когато в нежилищния имот не се генерират отпадъци и няма възможност да се ползва създадената от общината система за събиране, извозване и обработка на сметта ПОРАДИ </w:t>
            </w:r>
            <w:r w:rsidRPr="00EA3CD4">
              <w:lastRenderedPageBreak/>
              <w:t>ЛИПСА НА СМЕТ, но се праща съобщение за дължима такса, това е РЕКЕТ. Определянето на таксата на базата на по-високи промили за нежилищните имоти в сравнение със жилищните имоти е форма на пряка и непосредствена дискриминация според решение №11382011 г. на Комисията за защита от дискриминация. Никъде в Европа няма различни такси за битови отпадъци в зависимост от характера на обекта. Обърнете внимание на Решение 9945 на Върховния административен съд, в мотивите на което е записано, че Община Пловдив не е изпълнила законовото си задължение да определи начин, при който да се подават декларации за отказ от услугата за имоти, които се ползват……….Изпращам Ви и касационна жалба до Върховния административен съд за да се ориентирате още по-добре за същността на поставения проблем.</w:t>
            </w:r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>Приложение – касационна жалба</w:t>
            </w:r>
          </w:p>
        </w:tc>
        <w:tc>
          <w:tcPr>
            <w:tcW w:w="1124" w:type="dxa"/>
          </w:tcPr>
          <w:p w:rsidR="00D16460" w:rsidRPr="00EA3CD4" w:rsidRDefault="00EA3CD4" w:rsidP="00F330CC">
            <w:pPr>
              <w:spacing w:after="0" w:line="240" w:lineRule="auto"/>
            </w:pPr>
            <w:r w:rsidRPr="00EA3CD4">
              <w:lastRenderedPageBreak/>
              <w:t>Не се приема</w:t>
            </w:r>
          </w:p>
        </w:tc>
        <w:tc>
          <w:tcPr>
            <w:tcW w:w="7452" w:type="dxa"/>
          </w:tcPr>
          <w:p w:rsidR="00D16460" w:rsidRPr="00EA3CD4" w:rsidRDefault="00D16460" w:rsidP="00F330CC">
            <w:pPr>
              <w:spacing w:after="0" w:line="240" w:lineRule="auto"/>
            </w:pPr>
            <w:r w:rsidRPr="00EA3CD4">
              <w:t xml:space="preserve">Конкретно възражение касае определяне на таксата на база на по-високи промили за нежилищните имоти в сравнение със жилищните имоти, както и предвиждането на ред и условия, при които с подаване на декларация за отказ от услуги да не се начислява такса за битови отпадъци. Настоящото предложение предвижда увеличаване с 0,3 на хиляда върху данъчната оценка на третия компонент от Такса битови отпадъци, а именно </w:t>
            </w:r>
            <w:r w:rsidRPr="00EA3CD4">
              <w:lastRenderedPageBreak/>
              <w:t>„Поддържане чистотата на териториите за обществено ползване“</w:t>
            </w:r>
            <w:r w:rsidR="00A17F2E">
              <w:t xml:space="preserve"> за жилищни </w:t>
            </w:r>
            <w:r w:rsidR="00F41AAB">
              <w:t xml:space="preserve">и вилни </w:t>
            </w:r>
            <w:r w:rsidR="00A17F2E">
              <w:t>имоти на граждани</w:t>
            </w:r>
            <w:r w:rsidR="00F41AAB">
              <w:t xml:space="preserve"> в регулационните граници</w:t>
            </w:r>
            <w:r w:rsidR="00A17F2E">
              <w:t xml:space="preserve">, незастроени имоти на граждани </w:t>
            </w:r>
            <w:r w:rsidR="00F41AAB">
              <w:t>и застроени жилищни и нежилищни имоти на граждани, извън регулационните граници, за които не е организирано обслужване</w:t>
            </w:r>
            <w:r w:rsidRPr="00EA3CD4">
              <w:t>. В услугата поддържане на чистотата на териториите за обществено ползване се включва почистване на уличните платна, площадите, алеите, парковете и другите територии от населените места, предназначени за обществено ползване. Таксата за посочената услуга се дължи за извършени дейности на териториите за обществено ползване в населеното място. Тази такса касае територии, които по презумпция се ползват или могат да се ползват от всички лица, притежаващи имоти на територията на цялото населено място.</w:t>
            </w:r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 xml:space="preserve">ЗМДТ определя категориите лица, за които възниква </w:t>
            </w:r>
            <w:proofErr w:type="spellStart"/>
            <w:r w:rsidRPr="00EA3CD4">
              <w:t>недължимост</w:t>
            </w:r>
            <w:proofErr w:type="spellEnd"/>
            <w:r w:rsidRPr="00EA3CD4">
              <w:t xml:space="preserve"> на таксата, поради </w:t>
            </w:r>
            <w:proofErr w:type="spellStart"/>
            <w:r w:rsidRPr="00EA3CD4">
              <w:t>неползване</w:t>
            </w:r>
            <w:proofErr w:type="spellEnd"/>
            <w:r w:rsidRPr="00EA3CD4">
              <w:t xml:space="preserve"> на имота.</w:t>
            </w:r>
            <w:r w:rsidR="00A17F2E">
              <w:t xml:space="preserve"> </w:t>
            </w:r>
            <w:r w:rsidR="00F41AAB">
              <w:t>Не се предлага промяна на Такса битови отпадъци за имоти</w:t>
            </w:r>
            <w:r w:rsidR="00A17F2E">
              <w:t xml:space="preserve"> на юридически лица, ЕТ и физически лица, използващи имотите за стопански цели.</w:t>
            </w:r>
          </w:p>
          <w:p w:rsidR="00D16460" w:rsidRPr="00EA3CD4" w:rsidRDefault="00D16460" w:rsidP="00F330CC">
            <w:pPr>
              <w:spacing w:after="0" w:line="240" w:lineRule="auto"/>
            </w:pPr>
          </w:p>
        </w:tc>
      </w:tr>
      <w:tr w:rsidR="00B07E9C" w:rsidRPr="00EA3CD4" w:rsidTr="00F330CC">
        <w:tc>
          <w:tcPr>
            <w:tcW w:w="652" w:type="dxa"/>
          </w:tcPr>
          <w:p w:rsidR="00D16460" w:rsidRPr="00EA3CD4" w:rsidRDefault="004811B8" w:rsidP="00F330CC">
            <w:pPr>
              <w:spacing w:after="0" w:line="240" w:lineRule="auto"/>
              <w:rPr>
                <w:lang w:val="en-US"/>
              </w:rPr>
            </w:pPr>
            <w:r w:rsidRPr="00EA3CD4">
              <w:rPr>
                <w:lang w:val="en-US"/>
              </w:rPr>
              <w:lastRenderedPageBreak/>
              <w:t>3.</w:t>
            </w:r>
          </w:p>
        </w:tc>
        <w:tc>
          <w:tcPr>
            <w:tcW w:w="2953" w:type="dxa"/>
          </w:tcPr>
          <w:p w:rsidR="004811B8" w:rsidRPr="00EA3CD4" w:rsidRDefault="004811B8" w:rsidP="00F330CC">
            <w:pPr>
              <w:spacing w:after="0" w:line="240" w:lineRule="auto"/>
            </w:pPr>
            <w:r w:rsidRPr="00EA3CD4">
              <w:t xml:space="preserve">Тодор </w:t>
            </w:r>
            <w:proofErr w:type="spellStart"/>
            <w:r w:rsidRPr="00EA3CD4">
              <w:t>Белаков</w:t>
            </w:r>
            <w:proofErr w:type="spellEnd"/>
            <w:r w:rsidRPr="00EA3CD4">
              <w:t xml:space="preserve"> </w:t>
            </w:r>
          </w:p>
          <w:p w:rsidR="004811B8" w:rsidRPr="00EA3CD4" w:rsidRDefault="004811B8" w:rsidP="00F330CC">
            <w:pPr>
              <w:spacing w:after="0" w:line="240" w:lineRule="auto"/>
              <w:rPr>
                <w:lang w:val="en-US"/>
              </w:rPr>
            </w:pPr>
            <w:r w:rsidRPr="00EA3CD4">
              <w:t xml:space="preserve">Ел. поща: </w:t>
            </w:r>
            <w:r w:rsidRPr="00EA3CD4">
              <w:rPr>
                <w:lang w:val="en-US"/>
              </w:rPr>
              <w:t>todorbelakov83@abv.bg</w:t>
            </w:r>
          </w:p>
          <w:p w:rsidR="004811B8" w:rsidRPr="00EA3CD4" w:rsidRDefault="004811B8" w:rsidP="00F330CC">
            <w:pPr>
              <w:spacing w:after="0" w:line="240" w:lineRule="auto"/>
            </w:pPr>
            <w:r w:rsidRPr="00EA3CD4">
              <w:lastRenderedPageBreak/>
              <w:t>Начин на получаване:</w:t>
            </w:r>
          </w:p>
          <w:p w:rsidR="00D16460" w:rsidRPr="00EA3CD4" w:rsidRDefault="007F7720" w:rsidP="00F330CC">
            <w:pPr>
              <w:spacing w:after="0" w:line="240" w:lineRule="auto"/>
            </w:pPr>
            <w:r w:rsidRPr="00EA3CD4">
              <w:t>Ел. съобщение с Вх.</w:t>
            </w:r>
            <w:r w:rsidR="004811B8" w:rsidRPr="00EA3CD4">
              <w:t>№19НЕТ1513/03.12.2019</w:t>
            </w:r>
            <w:r w:rsidR="00D16460" w:rsidRPr="00EA3CD4">
              <w:t>г.</w:t>
            </w:r>
          </w:p>
          <w:p w:rsidR="00D16460" w:rsidRPr="00EA3CD4" w:rsidRDefault="00557DEA" w:rsidP="00F330CC">
            <w:pPr>
              <w:spacing w:after="0" w:line="240" w:lineRule="auto"/>
            </w:pPr>
            <w:r>
              <w:t>Приложение №3</w:t>
            </w:r>
          </w:p>
        </w:tc>
        <w:tc>
          <w:tcPr>
            <w:tcW w:w="3265" w:type="dxa"/>
          </w:tcPr>
          <w:p w:rsidR="00D16460" w:rsidRPr="00EA3CD4" w:rsidRDefault="00D16460" w:rsidP="00F330CC">
            <w:pPr>
              <w:spacing w:after="0" w:line="240" w:lineRule="auto"/>
            </w:pPr>
            <w:r w:rsidRPr="00EA3CD4">
              <w:lastRenderedPageBreak/>
              <w:t xml:space="preserve">Моето предложение и коментар е, че такса битови отпадъци, трябва да се </w:t>
            </w:r>
            <w:r w:rsidRPr="00EA3CD4">
              <w:lastRenderedPageBreak/>
              <w:t>определя на член на домакинството, което трябваше отдавна да се направи. Това ще доведе до справедливост, защото не може /не е редно 1 човек, живеещ сам, да плаща толкова колкото 6 човека, живеещи в едно домакинство.</w:t>
            </w:r>
          </w:p>
        </w:tc>
        <w:tc>
          <w:tcPr>
            <w:tcW w:w="1124" w:type="dxa"/>
          </w:tcPr>
          <w:p w:rsidR="00D16460" w:rsidRPr="00EA3CD4" w:rsidRDefault="00EA3CD4" w:rsidP="00F330CC">
            <w:pPr>
              <w:spacing w:after="0" w:line="240" w:lineRule="auto"/>
            </w:pPr>
            <w:r w:rsidRPr="00EA3CD4">
              <w:lastRenderedPageBreak/>
              <w:t>Не се приема</w:t>
            </w:r>
          </w:p>
        </w:tc>
        <w:tc>
          <w:tcPr>
            <w:tcW w:w="7452" w:type="dxa"/>
          </w:tcPr>
          <w:p w:rsidR="00D16460" w:rsidRPr="00EA3CD4" w:rsidRDefault="00D16460" w:rsidP="00F330CC">
            <w:pPr>
              <w:spacing w:after="0" w:line="240" w:lineRule="auto"/>
            </w:pPr>
            <w:r w:rsidRPr="00EA3CD4">
              <w:t xml:space="preserve">Липсата на методология към настоящия момент за изчисляване на такса битови отпадъци на член от домакинството и предвид разположените по уличната мрежа контейнери за общо ползване обуславя невъзможност да </w:t>
            </w:r>
            <w:r w:rsidRPr="00EA3CD4">
              <w:lastRenderedPageBreak/>
              <w:t xml:space="preserve">се установи конкретното количество на отпадъците за всяко домакинство. Разпоредбата на </w:t>
            </w:r>
            <w:hyperlink r:id="rId10" w:history="1">
              <w:r w:rsidRPr="00EA3CD4">
                <w:rPr>
                  <w:rStyle w:val="a4"/>
                  <w:color w:val="auto"/>
                </w:rPr>
                <w:t>чл. 67, ал. 2 от ЗМДТ</w:t>
              </w:r>
            </w:hyperlink>
            <w:r w:rsidRPr="00EA3CD4">
              <w:t xml:space="preserve"> към този период е в редакция, която гласи, че "Когато не може да се установи количеството на битовите отпадъци по ал. 1, размерът на таксата се определя в левове на ползвател или пропорционално върху основа, определена от общи</w:t>
            </w:r>
            <w:r w:rsidR="00785A20" w:rsidRPr="00EA3CD4">
              <w:t>нския съвет."</w:t>
            </w:r>
            <w:r w:rsidR="00785A20" w:rsidRPr="00EA3CD4">
              <w:rPr>
                <w:lang w:val="en-US"/>
              </w:rPr>
              <w:t xml:space="preserve"> </w:t>
            </w:r>
            <w:r w:rsidRPr="00EA3CD4">
              <w:t xml:space="preserve">Това е така, предвид последното изменение на разпоредбата на </w:t>
            </w:r>
            <w:hyperlink r:id="rId11" w:history="1">
              <w:r w:rsidRPr="00EA3CD4">
                <w:rPr>
                  <w:rStyle w:val="a4"/>
                  <w:color w:val="auto"/>
                </w:rPr>
                <w:t>§ 13, ал. 1 от Заключителните разпоредби на Закона за изменение и допълнение на Закона за местните данъци и такси</w:t>
              </w:r>
            </w:hyperlink>
            <w:r w:rsidRPr="00EA3CD4">
              <w:t xml:space="preserve">, който § 13, ал. 1(Изм. - ДВ, бр. 105 от 2014 г., в сила от 01.01.2015 г., изм. - ДВ, бр. 95 от 08.12.2015 г., в сила от 01.01.2016 г., бр. 97 от 2016 г., в сила от 1.01.2017 г., бр. 88 от 2017 г., в сила от 3.11.2017 г., бр. 98 от 2018 г., в сила от 1.01.2019 г.), гласи че, "Законът/т. е. ЗИД на ЗМДТ/ влиза в сила от 1 януари 2014 г., с изключение на § 6, който влиза в сила от 31 декември 2021 година/. " Същевременно, посоченият в тази заключителна разпоредба § 6 (В сила от 1.01.2015 г. - ДВ, бр. 101 от 2013 г., в сила от 1.01.2016 г., ДВ, бр. 105 от 2014 г., в сила от 1.01.2017 г., ДВ, бр. 95 от 2015 г., в сила от 1.01.2018 г.; бр. 97 от 2016 г., в сила от 31.12.2019 г.; бр. 88 от 2017 г., в сила от 31.12.2021 г.; бр. 98 от 27.11.2018 г., в сила от 1.01.2019 г.) от </w:t>
            </w:r>
            <w:hyperlink r:id="rId12" w:history="1">
              <w:r w:rsidRPr="00EA3CD4">
                <w:rPr>
                  <w:rStyle w:val="a4"/>
                  <w:color w:val="auto"/>
                </w:rPr>
                <w:t>Закона за изменение и допълнение на Закона за местните данъци и такси</w:t>
              </w:r>
            </w:hyperlink>
            <w:r w:rsidRPr="00EA3CD4">
              <w:t xml:space="preserve">, гласи, че "В чл. 67, ал. 2 накрая се поставя запетая и се добавя "която не може да бъде данъчната оценка на недвижимите имоти, тяхната балансова стойност или пазарната им цена. " Така в случая, с тази законодателна промяна е прието отложено влизане в сила на </w:t>
            </w:r>
            <w:hyperlink r:id="rId13" w:history="1">
              <w:r w:rsidRPr="00EA3CD4">
                <w:rPr>
                  <w:rStyle w:val="a4"/>
                  <w:color w:val="auto"/>
                </w:rPr>
                <w:t>§ 6 от ЗИД на ЗМДТ</w:t>
              </w:r>
            </w:hyperlink>
            <w:r w:rsidRPr="00EA3CD4">
              <w:t>, а това отложено и към настоящия момент до 31.12.2021 г. влизане в сила на цитираната разпоредба, означава, че е възможно общинските съвети до 31.12.2021 г., когато не може да се установи количеството на битовите отпадъци по ал. 1, размерът на таксата да се определя в левове на ползвател или пропорционално върху основа, определена от общинския съвет, която може да бъде данъчната оценка на недвижимите имоти, тяхната балансова стойност или пазарната им цена.</w:t>
            </w:r>
          </w:p>
          <w:p w:rsidR="00D16460" w:rsidRPr="00EA3CD4" w:rsidRDefault="00D16460" w:rsidP="00F330CC">
            <w:pPr>
              <w:spacing w:after="0" w:line="240" w:lineRule="auto"/>
            </w:pPr>
            <w:r w:rsidRPr="00EA3CD4">
              <w:t xml:space="preserve">Настоящото предложение касае компонента от таксата „Поддържане чистотата на териториите за обществено ползване“, която услуга не е обвързана с количеството на битовите отпадъци. В компонентите „сметосъбиране и </w:t>
            </w:r>
            <w:proofErr w:type="spellStart"/>
            <w:r w:rsidRPr="00EA3CD4">
              <w:t>сметоизвозване</w:t>
            </w:r>
            <w:proofErr w:type="spellEnd"/>
            <w:r w:rsidRPr="00EA3CD4">
              <w:t>“ и „обезвреждане в депа и/или други съоръжения“ не се предвижда промяна.</w:t>
            </w:r>
          </w:p>
        </w:tc>
      </w:tr>
      <w:tr w:rsidR="00B07E9C" w:rsidRPr="00EA3CD4" w:rsidTr="00F330CC">
        <w:tc>
          <w:tcPr>
            <w:tcW w:w="652" w:type="dxa"/>
          </w:tcPr>
          <w:p w:rsidR="00B07E9C" w:rsidRPr="00EA3CD4" w:rsidRDefault="00B07E9C" w:rsidP="00F330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</w:tc>
        <w:tc>
          <w:tcPr>
            <w:tcW w:w="2953" w:type="dxa"/>
          </w:tcPr>
          <w:p w:rsidR="0043371D" w:rsidRDefault="00B07E9C" w:rsidP="00F330CC">
            <w:pPr>
              <w:spacing w:after="0" w:line="240" w:lineRule="auto"/>
            </w:pPr>
            <w:r>
              <w:t>НСОРБ</w:t>
            </w:r>
          </w:p>
          <w:p w:rsidR="00B07E9C" w:rsidRPr="0043371D" w:rsidRDefault="00B07E9C" w:rsidP="00F330CC">
            <w:pPr>
              <w:spacing w:after="0" w:line="240" w:lineRule="auto"/>
            </w:pPr>
            <w:r w:rsidRPr="00B07E9C">
              <w:t>Ел. поща</w:t>
            </w:r>
            <w:r w:rsidRPr="0043371D">
              <w:t>: namrb@namrb.org</w:t>
            </w:r>
          </w:p>
          <w:p w:rsidR="00B07E9C" w:rsidRPr="00B07E9C" w:rsidRDefault="00B07E9C" w:rsidP="00F330CC">
            <w:pPr>
              <w:spacing w:after="0" w:line="240" w:lineRule="auto"/>
            </w:pPr>
            <w:r w:rsidRPr="00B07E9C">
              <w:t>Начин на получаване:</w:t>
            </w:r>
          </w:p>
          <w:p w:rsidR="00B07E9C" w:rsidRPr="00B07E9C" w:rsidRDefault="00B07E9C" w:rsidP="00F330CC">
            <w:pPr>
              <w:spacing w:after="0" w:line="240" w:lineRule="auto"/>
            </w:pPr>
            <w:r w:rsidRPr="0043371D">
              <w:t>E</w:t>
            </w:r>
            <w:r>
              <w:t>л. съобщение с</w:t>
            </w:r>
          </w:p>
          <w:p w:rsidR="00B07E9C" w:rsidRDefault="00B94353" w:rsidP="00F330CC">
            <w:pPr>
              <w:spacing w:after="0" w:line="240" w:lineRule="auto"/>
            </w:pPr>
            <w:r>
              <w:t>Вх.№19НЕТ1549/12.12.2019</w:t>
            </w:r>
            <w:r w:rsidR="00B07E9C">
              <w:t>г.</w:t>
            </w:r>
          </w:p>
          <w:p w:rsidR="00B07E9C" w:rsidRDefault="00557DEA" w:rsidP="00F330CC">
            <w:r>
              <w:t>Приложение №4</w:t>
            </w:r>
          </w:p>
          <w:p w:rsidR="00B07E9C" w:rsidRPr="00B07E9C" w:rsidRDefault="00B07E9C" w:rsidP="00F330CC"/>
        </w:tc>
        <w:tc>
          <w:tcPr>
            <w:tcW w:w="3265" w:type="dxa"/>
          </w:tcPr>
          <w:p w:rsidR="00B07E9C" w:rsidRDefault="00B07E9C" w:rsidP="00F330CC">
            <w:r>
              <w:t>В периода на публичните консултации е постъпило писмо от НСОРБ, с което информират общините за проведена работна среща и постигната договореност за промяна в Наредба №7/2013 г. на МОСВ, за намаление размера на</w:t>
            </w:r>
            <w:r>
              <w:t xml:space="preserve"> отчисленията по чл. 64 ал. 1 от ЗУО, като ще предложи преходни стойности за тригодишен период, както следва:</w:t>
            </w:r>
          </w:p>
          <w:p w:rsidR="00B07E9C" w:rsidRDefault="00B07E9C" w:rsidP="00F330CC">
            <w:r>
              <w:t>• за 2020 г. – 69 лв./т. (вместо 95 лв./т.)</w:t>
            </w:r>
          </w:p>
          <w:p w:rsidR="00B07E9C" w:rsidRDefault="00B07E9C" w:rsidP="00F330CC">
            <w:r>
              <w:t>• за 2021 г. – 82 лв./т. (вместо 95 лв./т.)</w:t>
            </w:r>
          </w:p>
          <w:p w:rsidR="00B07E9C" w:rsidRDefault="00B07E9C" w:rsidP="00F330CC">
            <w:r>
              <w:t>• за 2022 г. – 95 лв./т.</w:t>
            </w:r>
          </w:p>
          <w:p w:rsidR="00B07E9C" w:rsidRDefault="00B07E9C" w:rsidP="00F330CC">
            <w:r>
              <w:t>Промени в Наредбата се очаква да бъдат публикувани в Държавен вестник до края на м. февруари 2020 г.</w:t>
            </w:r>
          </w:p>
          <w:p w:rsidR="00B07E9C" w:rsidRPr="00EA3CD4" w:rsidRDefault="00B07E9C" w:rsidP="00F330CC">
            <w:pPr>
              <w:spacing w:after="0" w:line="240" w:lineRule="auto"/>
            </w:pPr>
          </w:p>
        </w:tc>
        <w:tc>
          <w:tcPr>
            <w:tcW w:w="1124" w:type="dxa"/>
          </w:tcPr>
          <w:p w:rsidR="00B07E9C" w:rsidRPr="00EA3CD4" w:rsidRDefault="00B07E9C" w:rsidP="00F330CC">
            <w:pPr>
              <w:spacing w:after="0" w:line="240" w:lineRule="auto"/>
            </w:pPr>
          </w:p>
        </w:tc>
        <w:tc>
          <w:tcPr>
            <w:tcW w:w="7452" w:type="dxa"/>
          </w:tcPr>
          <w:p w:rsidR="0043371D" w:rsidRDefault="00B07E9C" w:rsidP="00F330CC">
            <w:pPr>
              <w:spacing w:after="0" w:line="240" w:lineRule="auto"/>
            </w:pPr>
            <w:r>
              <w:t>С оглед на сроковете, в които следва да бъде приета план-сметката</w:t>
            </w:r>
            <w:r w:rsidR="00A17F2E">
              <w:t xml:space="preserve"> 31.12.2019 г.</w:t>
            </w:r>
            <w:r>
              <w:t xml:space="preserve">, не е налице нормативно обоснована необходимост за промяна на предложения проект на план-сметката за 2020 г. </w:t>
            </w:r>
          </w:p>
          <w:p w:rsidR="00B07E9C" w:rsidRDefault="00B07E9C" w:rsidP="00F330CC">
            <w:pPr>
              <w:spacing w:after="0" w:line="240" w:lineRule="auto"/>
            </w:pPr>
            <w:r>
              <w:t>В случай, че през финансовата 2020г. нормативната уредба бъде изменена, всички резерви, които бъдат акумулирани от промяната, ще бъдат предложени за изразходване за дейности по чл. 6</w:t>
            </w:r>
            <w:r w:rsidR="00A17F2E">
              <w:t>6</w:t>
            </w:r>
            <w:r>
              <w:t xml:space="preserve"> от ЗМДТ. </w:t>
            </w:r>
          </w:p>
          <w:p w:rsidR="00B07E9C" w:rsidRPr="00EA3CD4" w:rsidRDefault="00B07E9C" w:rsidP="00F330CC">
            <w:pPr>
              <w:spacing w:after="0" w:line="240" w:lineRule="auto"/>
            </w:pPr>
          </w:p>
        </w:tc>
      </w:tr>
      <w:tr w:rsidR="00CC3FC1" w:rsidRPr="00EA3CD4" w:rsidTr="00F330CC">
        <w:tc>
          <w:tcPr>
            <w:tcW w:w="652" w:type="dxa"/>
          </w:tcPr>
          <w:p w:rsidR="00CC3FC1" w:rsidRPr="00CC3FC1" w:rsidRDefault="00CC3FC1" w:rsidP="00F330CC">
            <w:pPr>
              <w:spacing w:after="0" w:line="240" w:lineRule="auto"/>
              <w:rPr>
                <w:lang w:val="en-US"/>
              </w:rPr>
            </w:pPr>
            <w:r>
              <w:t>5.</w:t>
            </w:r>
          </w:p>
        </w:tc>
        <w:tc>
          <w:tcPr>
            <w:tcW w:w="2953" w:type="dxa"/>
          </w:tcPr>
          <w:p w:rsidR="00CC3FC1" w:rsidRDefault="00FE4C81" w:rsidP="00F330CC">
            <w:pPr>
              <w:spacing w:after="0" w:line="240" w:lineRule="auto"/>
            </w:pPr>
            <w:r w:rsidRPr="00FE4C81">
              <w:t xml:space="preserve">Борислав </w:t>
            </w:r>
            <w:proofErr w:type="spellStart"/>
            <w:r w:rsidRPr="00FE4C81">
              <w:t>Инчев</w:t>
            </w:r>
            <w:proofErr w:type="spellEnd"/>
          </w:p>
          <w:p w:rsidR="00FE4C81" w:rsidRDefault="00FE4C81" w:rsidP="00F330CC">
            <w:pPr>
              <w:spacing w:after="0" w:line="240" w:lineRule="auto"/>
            </w:pPr>
            <w:r w:rsidRPr="00FE4C81">
              <w:t>Ел. поща:</w:t>
            </w:r>
            <w:r>
              <w:t xml:space="preserve"> </w:t>
            </w:r>
            <w:hyperlink r:id="rId14" w:history="1">
              <w:r w:rsidRPr="00FE4C81">
                <w:t>borislavinchev@gmail.com</w:t>
              </w:r>
            </w:hyperlink>
          </w:p>
          <w:p w:rsidR="00FE4C81" w:rsidRDefault="00FE4C81" w:rsidP="00FE4C81">
            <w:pPr>
              <w:spacing w:after="0" w:line="240" w:lineRule="auto"/>
            </w:pPr>
            <w:proofErr w:type="spellStart"/>
            <w:r>
              <w:t>Eл</w:t>
            </w:r>
            <w:proofErr w:type="spellEnd"/>
            <w:r>
              <w:t>. съобщение с</w:t>
            </w:r>
          </w:p>
          <w:p w:rsidR="00FE4C81" w:rsidRDefault="00FE4C81" w:rsidP="00FE4C81">
            <w:pPr>
              <w:spacing w:after="0" w:line="240" w:lineRule="auto"/>
            </w:pPr>
            <w:r>
              <w:t>Вх.№</w:t>
            </w:r>
            <w:r>
              <w:rPr>
                <w:lang w:val="en-US"/>
              </w:rPr>
              <w:t>19</w:t>
            </w:r>
            <w:r>
              <w:t>НЕТ1634/27.12.2019г.</w:t>
            </w:r>
          </w:p>
          <w:p w:rsidR="00557DEA" w:rsidRPr="00FE4C81" w:rsidRDefault="00557DEA" w:rsidP="00FE4C81">
            <w:pPr>
              <w:spacing w:after="0" w:line="240" w:lineRule="auto"/>
            </w:pPr>
            <w:r>
              <w:t>Приложение №5</w:t>
            </w:r>
            <w:bookmarkStart w:id="0" w:name="_GoBack"/>
            <w:bookmarkEnd w:id="0"/>
          </w:p>
        </w:tc>
        <w:tc>
          <w:tcPr>
            <w:tcW w:w="3265" w:type="dxa"/>
          </w:tcPr>
          <w:p w:rsidR="005E22F1" w:rsidRDefault="00FE4C81" w:rsidP="00FE4C81">
            <w:r>
              <w:t xml:space="preserve">Във връзка с публикувано Съобщение относно План-сметката за приходите и необходимите разходи за 2020 година за дейностите по </w:t>
            </w:r>
            <w:r>
              <w:lastRenderedPageBreak/>
              <w:t>чл.66,ал.1 от ЗМДТ  и определяне размера на ТБО за община Пловдив за 2020 година и след като се запознах с Доклада и приложенията към н</w:t>
            </w:r>
            <w:r w:rsidR="005E22F1">
              <w:t xml:space="preserve">его изразявам своето Становище. </w:t>
            </w:r>
          </w:p>
          <w:p w:rsidR="00CC3FC1" w:rsidRDefault="00FE4C81" w:rsidP="00FE4C81">
            <w:r>
              <w:t xml:space="preserve">С оглед на това, че министърът на околната среда и водите, след среща с представители на Националното сдружение на общините на Република България /на което и община Пловдив е член/ пое ангажимент разходите за отчисления съгласно чл.64 от ЗУО за 2020 година да не бъдат в размер на 95 лв./тон, а да са в размер на 69 лв./тон и с оглед на това, че ще бъде приложена процедурата по чл.27,ал.3 от Наредба 7/от 2013 год. и ще бъде заплащан намален размер на отчисленията в размер на 50%  или 34,50 лв./тон, както и като се вземе в предвид, че се предвижда да се Увеличи промила за Такса за битови отпадъци за имоти на граждани, незастроени - за чистотата на териториите за </w:t>
            </w:r>
            <w:r>
              <w:lastRenderedPageBreak/>
              <w:t>обществено ползване от 0,4 на 0,7 на хиляда от данъчната оценка на имота, което е странно, изразявам становище да не се увеличават Промилите за такса за битови отпадъци за жилищни и вилни имоти на граждани в регулационните граници от 1,5 на 1,8 промила, а да се запазят сега съществ</w:t>
            </w:r>
            <w:r w:rsidR="005E22F1">
              <w:t>уващите промили от 1,5 промила.</w:t>
            </w:r>
          </w:p>
        </w:tc>
        <w:tc>
          <w:tcPr>
            <w:tcW w:w="1124" w:type="dxa"/>
          </w:tcPr>
          <w:p w:rsidR="00CC3FC1" w:rsidRPr="00EA3CD4" w:rsidRDefault="001E785A" w:rsidP="00F330CC">
            <w:pPr>
              <w:spacing w:after="0" w:line="240" w:lineRule="auto"/>
            </w:pPr>
            <w:r>
              <w:lastRenderedPageBreak/>
              <w:t>Не се приема</w:t>
            </w:r>
          </w:p>
        </w:tc>
        <w:tc>
          <w:tcPr>
            <w:tcW w:w="7452" w:type="dxa"/>
          </w:tcPr>
          <w:p w:rsidR="00DB3DD6" w:rsidRDefault="00DB3DD6" w:rsidP="00DB3DD6">
            <w:pPr>
              <w:spacing w:after="0" w:line="240" w:lineRule="auto"/>
            </w:pPr>
            <w:r>
              <w:t xml:space="preserve">Съгласно чл.62 от ЗМДТ - Таксата се заплаща за услугите по събирането, извозването и обезвреждането в депа или други съоръжения на битовите отпадъци, както и за поддържането на чистотата на териториите за обществено ползване в населените места. Размерът на таксата се определя по реда на чл. 66 за всяка услуга поотделно - сметосъбиране и </w:t>
            </w:r>
            <w:proofErr w:type="spellStart"/>
            <w:r>
              <w:t>сметоизвозване</w:t>
            </w:r>
            <w:proofErr w:type="spellEnd"/>
            <w:r>
              <w:t>; обезвреждане на битовите отпадъци в депа или други съоръжения; чистота на териториите за обществено ползване.</w:t>
            </w:r>
          </w:p>
          <w:p w:rsidR="00DB3DD6" w:rsidRDefault="00DB3DD6" w:rsidP="00DB3DD6">
            <w:pPr>
              <w:spacing w:after="0" w:line="240" w:lineRule="auto"/>
            </w:pPr>
            <w:r>
              <w:t>Чл. 66, ал.1 от ЗМДТ регламентира следното: Таксата се определя в годишен размер за всяко населено място с решение на общинския съвет въз основа на одобрена план-сметка за всяка дейност, включваща необходимите разходи за:</w:t>
            </w:r>
          </w:p>
          <w:p w:rsidR="00DB3DD6" w:rsidRDefault="00DB3DD6" w:rsidP="00DB3DD6">
            <w:pPr>
              <w:spacing w:after="0" w:line="240" w:lineRule="auto"/>
            </w:pPr>
            <w:r>
              <w:t>1. осигуряване на съдове за съхраняване на битовите отпадъци - контейнери, кофи и други;</w:t>
            </w:r>
          </w:p>
          <w:p w:rsidR="00DB3DD6" w:rsidRDefault="00DB3DD6" w:rsidP="00DB3DD6">
            <w:pPr>
              <w:spacing w:after="0" w:line="240" w:lineRule="auto"/>
            </w:pPr>
            <w:r>
              <w:t>2. събиране, включително разделно на битовите отпадъци и транспортирането им до депата или други инсталации и съоръжения за третирането им;</w:t>
            </w:r>
          </w:p>
          <w:p w:rsidR="00DB3DD6" w:rsidRDefault="00DB3DD6" w:rsidP="00DB3DD6">
            <w:pPr>
              <w:spacing w:after="0" w:line="240" w:lineRule="auto"/>
            </w:pPr>
            <w:r>
              <w:t xml:space="preserve">3.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64 от Закона за управление на отпадъците; </w:t>
            </w:r>
          </w:p>
          <w:p w:rsidR="00DB3DD6" w:rsidRDefault="00DB3DD6" w:rsidP="00DB3DD6">
            <w:pPr>
              <w:spacing w:after="0" w:line="240" w:lineRule="auto"/>
            </w:pPr>
            <w:r>
              <w:t>4. почистване на уличните платна, площадите, алеите, парковите и другите територии от населените места, предназначени за обществено ползване.</w:t>
            </w:r>
          </w:p>
          <w:p w:rsidR="00DB3DD6" w:rsidRDefault="00DB3DD6" w:rsidP="00DB3DD6">
            <w:pPr>
              <w:spacing w:after="0" w:line="240" w:lineRule="auto"/>
            </w:pPr>
            <w:r>
              <w:t xml:space="preserve">Предложението на Община Пловдив за увеличаване на Такса битови отпадъци за жилищни и вилни имоти на граждани, незастроени имоти на граждани в регулационните граници и </w:t>
            </w:r>
            <w:r w:rsidR="00DE7597">
              <w:t xml:space="preserve">застроени </w:t>
            </w:r>
            <w:r>
              <w:t xml:space="preserve">жилищни и нежилищни имоти </w:t>
            </w:r>
            <w:r w:rsidR="00DE7597">
              <w:t>н</w:t>
            </w:r>
            <w:r>
              <w:t>а граждани извън регулационните граници, за които не е организирано обслужване</w:t>
            </w:r>
            <w:r w:rsidR="00DE7597">
              <w:t>,</w:t>
            </w:r>
            <w:r>
              <w:t xml:space="preserve"> касае компонент „поддържането на чистотата на териториите за обществено ползване“, от 0,4 на 0,7 промила</w:t>
            </w:r>
            <w:r w:rsidR="00DE7597">
              <w:t xml:space="preserve"> </w:t>
            </w:r>
            <w:r w:rsidR="00DE7597" w:rsidRPr="00DE7597">
              <w:t>върху данъчната оценка на имота</w:t>
            </w:r>
            <w:r>
              <w:t>.</w:t>
            </w:r>
          </w:p>
          <w:p w:rsidR="00DB3DD6" w:rsidRDefault="00DB3DD6" w:rsidP="00DB3DD6">
            <w:pPr>
              <w:spacing w:after="0" w:line="240" w:lineRule="auto"/>
            </w:pPr>
            <w:r>
              <w:t xml:space="preserve">Промените в Наредба №7 от 2013 г. и намаления  размер на отчисленията по чл.64 от ЗУО за 2020 г. се очаква да бъдат публикувани в Държавен вестник до края на м. февруари 2020 г. , а план-сметката следва да бъде приета в срок до 31.12.2019 г.  </w:t>
            </w:r>
          </w:p>
          <w:p w:rsidR="00DB3DD6" w:rsidRDefault="00DB3DD6" w:rsidP="00DB3DD6">
            <w:pPr>
              <w:spacing w:after="0" w:line="240" w:lineRule="auto"/>
            </w:pPr>
            <w:r>
              <w:t>Реализирането на изменение в Наредба 7/2013г. на МОСВ през следващата година, би довело до намаляване на отчисленията по чл.64 от ЗУО за депониране на отпадъци с</w:t>
            </w:r>
            <w:r w:rsidR="00040BB2">
              <w:t>ъс</w:t>
            </w:r>
            <w:r>
              <w:t xml:space="preserve"> 761 475 лв., спрямо предвиденото в момента. Резервът, които бъде акумулиран от промяната, ще бъде разходван за дейността по чл.66, ал.1, т.3 от ЗМДТ „проучване,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и 64 от Закона за управление на отпадъците“.</w:t>
            </w:r>
          </w:p>
          <w:p w:rsidR="00CC3FC1" w:rsidRDefault="00DB3DD6" w:rsidP="00DB3DD6">
            <w:pPr>
              <w:spacing w:after="0" w:line="240" w:lineRule="auto"/>
            </w:pPr>
            <w:r>
              <w:t xml:space="preserve">Съгласно действащото законодателство тези средства не могат да бъдат изразходвани за дейности по поддържане на чистотата на териториите за обществено ползване от една страна, а от друга страна са недостатъчни за покриване на разходите </w:t>
            </w:r>
            <w:r w:rsidR="00040BB2">
              <w:t xml:space="preserve">за </w:t>
            </w:r>
            <w:r>
              <w:t>услугата по поддържане чистотата на териториите за обществено ползване.</w:t>
            </w:r>
          </w:p>
        </w:tc>
      </w:tr>
    </w:tbl>
    <w:p w:rsidR="00914FF8" w:rsidRDefault="00914FF8"/>
    <w:p w:rsidR="00B07E9C" w:rsidRPr="00EA3CD4" w:rsidRDefault="00B07E9C"/>
    <w:sectPr w:rsidR="00B07E9C" w:rsidRPr="00EA3CD4" w:rsidSect="00F330CC">
      <w:footerReference w:type="defaul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B8" w:rsidRDefault="004811B8" w:rsidP="004811B8">
      <w:pPr>
        <w:spacing w:after="0" w:line="240" w:lineRule="auto"/>
      </w:pPr>
      <w:r>
        <w:separator/>
      </w:r>
    </w:p>
  </w:endnote>
  <w:endnote w:type="continuationSeparator" w:id="0">
    <w:p w:rsidR="004811B8" w:rsidRDefault="004811B8" w:rsidP="0048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920517"/>
      <w:docPartObj>
        <w:docPartGallery w:val="Page Numbers (Bottom of Page)"/>
        <w:docPartUnique/>
      </w:docPartObj>
    </w:sdtPr>
    <w:sdtContent>
      <w:p w:rsidR="00EA3CD4" w:rsidRDefault="00EA3C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EA">
          <w:rPr>
            <w:noProof/>
          </w:rPr>
          <w:t>2</w:t>
        </w:r>
        <w:r>
          <w:fldChar w:fldCharType="end"/>
        </w:r>
      </w:p>
    </w:sdtContent>
  </w:sdt>
  <w:p w:rsidR="00EA3CD4" w:rsidRDefault="00EA3C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B8" w:rsidRDefault="004811B8" w:rsidP="004811B8">
      <w:pPr>
        <w:spacing w:after="0" w:line="240" w:lineRule="auto"/>
      </w:pPr>
      <w:r>
        <w:separator/>
      </w:r>
    </w:p>
  </w:footnote>
  <w:footnote w:type="continuationSeparator" w:id="0">
    <w:p w:rsidR="004811B8" w:rsidRDefault="004811B8" w:rsidP="00481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3D"/>
    <w:rsid w:val="00040BB2"/>
    <w:rsid w:val="000A5110"/>
    <w:rsid w:val="00107808"/>
    <w:rsid w:val="001D52F5"/>
    <w:rsid w:val="001E0027"/>
    <w:rsid w:val="001E785A"/>
    <w:rsid w:val="002505ED"/>
    <w:rsid w:val="00252BB5"/>
    <w:rsid w:val="0029499D"/>
    <w:rsid w:val="00297A7E"/>
    <w:rsid w:val="002B51E3"/>
    <w:rsid w:val="0036294B"/>
    <w:rsid w:val="00366323"/>
    <w:rsid w:val="0043371D"/>
    <w:rsid w:val="004811B8"/>
    <w:rsid w:val="00557DEA"/>
    <w:rsid w:val="00577182"/>
    <w:rsid w:val="0057760F"/>
    <w:rsid w:val="005E22F1"/>
    <w:rsid w:val="005E68CA"/>
    <w:rsid w:val="007076A3"/>
    <w:rsid w:val="00743C3D"/>
    <w:rsid w:val="00785A20"/>
    <w:rsid w:val="007F7720"/>
    <w:rsid w:val="008020C3"/>
    <w:rsid w:val="008A6C98"/>
    <w:rsid w:val="008E313D"/>
    <w:rsid w:val="00914FF8"/>
    <w:rsid w:val="00935F66"/>
    <w:rsid w:val="00971902"/>
    <w:rsid w:val="009C03DF"/>
    <w:rsid w:val="00A17F2E"/>
    <w:rsid w:val="00B07E9C"/>
    <w:rsid w:val="00B569B7"/>
    <w:rsid w:val="00B94353"/>
    <w:rsid w:val="00C134DE"/>
    <w:rsid w:val="00C20E5E"/>
    <w:rsid w:val="00CC3FC1"/>
    <w:rsid w:val="00CC5848"/>
    <w:rsid w:val="00D05B31"/>
    <w:rsid w:val="00D16460"/>
    <w:rsid w:val="00D77427"/>
    <w:rsid w:val="00D849D8"/>
    <w:rsid w:val="00DB3DD6"/>
    <w:rsid w:val="00DE7597"/>
    <w:rsid w:val="00E56162"/>
    <w:rsid w:val="00EA3CD4"/>
    <w:rsid w:val="00EB020F"/>
    <w:rsid w:val="00F02913"/>
    <w:rsid w:val="00F330CC"/>
    <w:rsid w:val="00F41AAB"/>
    <w:rsid w:val="00FE4C81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EB1BF"/>
  <w15:docId w15:val="{74D07FBE-F3AA-444A-8DF5-2F3C8BF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2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B020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811B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48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811B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0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07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0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94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1026|8|64|/" TargetMode="External"/><Relationship Id="rId13" Type="http://schemas.openxmlformats.org/officeDocument/2006/relationships/hyperlink" Target="apis://Base=IZMN&amp;DocCode=755382&amp;ToPar=Par6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1026|8|60|/" TargetMode="External"/><Relationship Id="rId12" Type="http://schemas.openxmlformats.org/officeDocument/2006/relationships/hyperlink" Target="apis://Base=IZMN&amp;DocCode=755382&amp;Type=2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pis://Base=IZMN&amp;DocCode=755382&amp;ToPar=Par13_Al1&amp;Type=2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pis://Base=NARH&amp;DocCode=4123&amp;ToPar=Art67_Al2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itr_mitev@abv.bg" TargetMode="External"/><Relationship Id="rId14" Type="http://schemas.openxmlformats.org/officeDocument/2006/relationships/hyperlink" Target="mailto:borislavinch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AF40-A327-4AF7-94E5-D515C88E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1974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Vasilka Chopkova</dc:creator>
  <cp:keywords/>
  <dc:description/>
  <cp:lastModifiedBy>Krasimira Eneva</cp:lastModifiedBy>
  <cp:revision>29</cp:revision>
  <cp:lastPrinted>2019-12-27T12:39:00Z</cp:lastPrinted>
  <dcterms:created xsi:type="dcterms:W3CDTF">2019-12-27T10:58:00Z</dcterms:created>
  <dcterms:modified xsi:type="dcterms:W3CDTF">2019-12-27T14:49:00Z</dcterms:modified>
</cp:coreProperties>
</file>