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4C" w:rsidRDefault="00603A4C" w:rsidP="00603A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РЕЗУЛТАТИ</w:t>
      </w:r>
    </w:p>
    <w:p w:rsidR="00603A4C" w:rsidRPr="00077F01" w:rsidRDefault="00603A4C" w:rsidP="00603A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03A4C" w:rsidRDefault="00603A4C" w:rsidP="00603A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</w:t>
      </w: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ДЕЙНОСТТА НА КОМИСИЯ, НАЗНАЧЕНА СЪС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ЗАПОВЕД № </w:t>
      </w:r>
      <w:r w:rsidRPr="002454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№ 22ОА -2034 /01.09.2022 </w:t>
      </w:r>
      <w:r w:rsidRPr="00E5513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.,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 РАЗГЛЕЖДАНЕ ПО ДОПУСТИМОСТ  НА ПОСТЪПИЛИ ПРОЕКТИ ЗА ФИНАНСИРАНЕ ПО КОМПОНЕНТ </w:t>
      </w: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- „ФЕСТИВАЛИ И ЗНАЧИМИ СЪБИТИЯ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 И ВКЛЮЧВАНЕТО ИМ В КАЛЕНДАРА НА КУЛТУРНИТЕ СЪБИТИЯ НА ОБЩИНА ПЛОВДИВ ЗА 202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DE02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E02FF" w:rsidRDefault="00DE02FF" w:rsidP="00DE02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A4C" w:rsidRPr="007A4D7A" w:rsidRDefault="00DE02FF" w:rsidP="007A4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E02FF">
        <w:rPr>
          <w:rFonts w:ascii="Times New Roman" w:eastAsia="Calibri" w:hAnsi="Times New Roman" w:cs="Times New Roman"/>
          <w:sz w:val="24"/>
          <w:szCs w:val="24"/>
        </w:rPr>
        <w:t>В изпълнение на гореспоменатата Заповед, с Протокол №1 от 05.0</w:t>
      </w:r>
      <w:r w:rsidRPr="00DE02FF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DE02FF">
        <w:rPr>
          <w:rFonts w:ascii="Times New Roman" w:eastAsia="Calibri" w:hAnsi="Times New Roman" w:cs="Times New Roman"/>
          <w:sz w:val="24"/>
          <w:szCs w:val="24"/>
        </w:rPr>
        <w:t>.2022 г. комисията е допуснала до етап оценяване 29</w:t>
      </w:r>
      <w:r w:rsidRPr="00DE02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E02FF">
        <w:rPr>
          <w:rFonts w:ascii="Times New Roman" w:eastAsia="Calibri" w:hAnsi="Times New Roman" w:cs="Times New Roman"/>
          <w:sz w:val="24"/>
          <w:szCs w:val="24"/>
        </w:rPr>
        <w:t>бр. проекта, един е отстранен от по-нататъшно разглеждане поради факта, че е постъпил извън начина, регламентиран в чл. 9, ал.3  и за 58 проекта е даден тридневен срок за отстраняване на пропуски в документацията, съгласно чл. 11, ал.7 от Наредбата.  В законово установения срок са подадени коригирани документи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55 проекта, които са разгледани от комисията</w:t>
      </w:r>
      <w:r w:rsidRPr="00DE02F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3A4C" w:rsidRDefault="00DE02FF" w:rsidP="00DE02FF">
      <w:pPr>
        <w:pStyle w:val="HTM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DE02FF"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603A4C" w:rsidRPr="00057635">
        <w:rPr>
          <w:rFonts w:ascii="Times New Roman" w:hAnsi="Times New Roman" w:cs="Times New Roman"/>
          <w:b/>
          <w:sz w:val="24"/>
          <w:szCs w:val="24"/>
        </w:rPr>
        <w:t>опуска</w:t>
      </w:r>
      <w:r w:rsidR="00603A4C" w:rsidRPr="00057635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260"/>
        <w:gridCol w:w="6237"/>
      </w:tblGrid>
      <w:tr w:rsidR="00DE02FF" w:rsidRPr="00DE02FF" w:rsidTr="00DE02FF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DE02FF" w:rsidRPr="00DE02FF" w:rsidRDefault="00DE02FF" w:rsidP="00DE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по регистър и № от деловодната система на Общината</w:t>
            </w:r>
          </w:p>
        </w:tc>
        <w:tc>
          <w:tcPr>
            <w:tcW w:w="3119" w:type="dxa"/>
            <w:shd w:val="clear" w:color="000000" w:fill="C0C0C0"/>
            <w:hideMark/>
          </w:tcPr>
          <w:p w:rsidR="00DE02FF" w:rsidRPr="00DE02FF" w:rsidRDefault="00DE02FF" w:rsidP="00DE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260" w:type="dxa"/>
            <w:shd w:val="clear" w:color="000000" w:fill="C0C0C0"/>
            <w:hideMark/>
          </w:tcPr>
          <w:p w:rsidR="00DE02FF" w:rsidRPr="00DE02FF" w:rsidRDefault="00DE02FF" w:rsidP="00DE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237" w:type="dxa"/>
            <w:shd w:val="clear" w:color="000000" w:fill="C0C0C0"/>
          </w:tcPr>
          <w:p w:rsidR="00DE02FF" w:rsidRPr="00DE02FF" w:rsidRDefault="00DE02FF" w:rsidP="00DE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02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DE02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съответствие</w:t>
            </w:r>
            <w:proofErr w:type="spellEnd"/>
          </w:p>
          <w:p w:rsidR="00DE02FF" w:rsidRPr="00DE02FF" w:rsidRDefault="00DE02FF" w:rsidP="00DE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.№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СДР-176/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.08.202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.№22СДР-176-1/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еатър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сенките в Пловдив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среща на изкуствата“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АртеВизия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Вх.№22П-8276/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22П-8276-1/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Вх.№22П-8276-2/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„100 години маестро Добрин Петков“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 Начев</w:t>
            </w:r>
          </w:p>
          <w:p w:rsidR="00DE02FF" w:rsidRPr="00DE02FF" w:rsidRDefault="00DE02FF" w:rsidP="00DE02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Вх.№ФН-107/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Вх.№22ФН-107-1/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МФ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поезията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Орфей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Фондация „Пловдив ЛИК“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7.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Вх.№22СДР-186/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Вх.№22СДР-186-1/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Озвучаване на публични пространства с камерна музика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„Изкуство във времето“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Вх.№22Ф-5439/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Вх.№22Ф-5439-1/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„Духовни маршрути в Пловдив“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ЕТ „Издателство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Летера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– Надя Фурнаджиева –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Цяветелина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Димитрова“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Вх.№22ФН-116/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Вх.№22ФН-116-1/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Pure Plovdiv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Артеаст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СДР-192/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Вх.№22СДР-192-1/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Тв програма „Мисия култура“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„Медии с човешко лице“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21.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Вх.№22СДР-193/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Вх.№22СДР-193-1/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Телевизионен фестивал „Непознатият Пловдив – пети сезон“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Сдружение „Медии с човешко лице”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23.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П-8616/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Вх.№22П-8616-1/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„Фонограми“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„Стъпки в пясъка“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Вх.№22СДР-196/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Вх.№22СДР-196-1/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12.09.2022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Вх.№22СДР-196-2/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„Пловдив – древен и вечен: история, етнология, култура и изкуство“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Сдружение за исторически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възстановки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(СИВ)  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Филипопол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- Пловдив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28.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Вх.№РЗК-892/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Вх.№РЗК-892-1/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ЖЕНИале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на тема АПОТЕМА“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 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Ромфея-Ватев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 с-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ие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29.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Вх.№22СДР-197/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Вх.№22СДР-197-1/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„ХХ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-ти Международен куклено-театрален фестивал „Двама са малко- трима са много“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 TheatAir2023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СНЦ „МКТФ „Двама са малко – трима са много“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33.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Вх.№22ФН-117/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Вх.№22ФН-117-1/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Международен детски балетен фестивал „С любов за танца“ Пловдив 2023 г.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Буратино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балет“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71C5A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571C5A" w:rsidRPr="00DE02FF" w:rsidRDefault="00571C5A" w:rsidP="005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34.</w:t>
            </w:r>
          </w:p>
          <w:p w:rsidR="00571C5A" w:rsidRPr="00DE02FF" w:rsidRDefault="00571C5A" w:rsidP="005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Вх.№22ФН-118/</w:t>
            </w:r>
          </w:p>
          <w:p w:rsidR="00571C5A" w:rsidRPr="00DE02FF" w:rsidRDefault="00571C5A" w:rsidP="005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  <w:p w:rsidR="00571C5A" w:rsidRPr="00DE02FF" w:rsidRDefault="00571C5A" w:rsidP="005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gram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</w:t>
            </w:r>
            <w:proofErr w:type="gram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22ФН-118-1/</w:t>
            </w:r>
          </w:p>
          <w:p w:rsidR="00571C5A" w:rsidRPr="00DE02FF" w:rsidRDefault="00571C5A" w:rsidP="005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</w:tc>
        <w:tc>
          <w:tcPr>
            <w:tcW w:w="3119" w:type="dxa"/>
            <w:shd w:val="clear" w:color="auto" w:fill="auto"/>
          </w:tcPr>
          <w:p w:rsidR="00571C5A" w:rsidRPr="00DE02FF" w:rsidRDefault="00571C5A" w:rsidP="00571C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Виртуални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къщи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Недкович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Верен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Стамболян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71C5A" w:rsidRPr="00DE02FF" w:rsidRDefault="00571C5A" w:rsidP="005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„Виртуални разходки“</w:t>
            </w:r>
          </w:p>
        </w:tc>
        <w:tc>
          <w:tcPr>
            <w:tcW w:w="6237" w:type="dxa"/>
          </w:tcPr>
          <w:p w:rsidR="00571C5A" w:rsidRPr="00DE02FF" w:rsidRDefault="00571C5A" w:rsidP="0057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571C5A" w:rsidRPr="00DE02FF" w:rsidRDefault="00571C5A" w:rsidP="0057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37.</w:t>
            </w:r>
            <w:r w:rsidRPr="00DE02FF">
              <w:rPr>
                <w:rFonts w:ascii="Calibri" w:eastAsia="Calibri" w:hAnsi="Calibri" w:cs="Times New Roman"/>
              </w:rPr>
              <w:t xml:space="preserve"> 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Вх.№22СДР-203/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Вх.№22СДР-203-1/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китарата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Поколения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"Сдружение Китара-Пловдив"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39.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Вх.№22ФН-119/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Вх.№22ФН-119-1/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30.08.2022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XXI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Издание Литературен фестивал „Пловдив чете“ 2023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„Изкуство без граница“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42.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Вх.№22СДР-207/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Вх.№22СДР-207-1/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09.09.2022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Вх.№22СДР-207-2/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„Седмица на съвременното изкуство“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„Изкуство днес“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44.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Вх.№22ФН-121/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Вх.№22ФН-121-1/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Вх.№22ФН-121-2/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One Dance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Acade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 – 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Безплатни уроци по съвременен танц“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„Фондация ЕДНО за култура и изкуства“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46.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Вх.№22ФН-123/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Вх.№22ФН-123-1/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Девето издание на Международния кино-литературен фестивал: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Синелибри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Пловдив 2023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Синелибри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1627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47.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Вх.№22Ф-5538/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Вх.№22Ф-5538-1/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Хип-хоп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междучасие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„Панорама 3000“ 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1627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48.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Вх.№22СДР-208/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Вх.№22СДР-208-1/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„Страница 2023“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„Литературна къща“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50.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Вх.№22Ф-5539/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Вх.№22Ф-5539-1/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Джаз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Фест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2023 –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лятно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ессенно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издание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Блу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Ем“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59.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Вх.№22УЧ-438/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Вх.№22УЧ-438-1/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Пловдив-звезди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музика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НУМТИ „Добрин Петков“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61.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Вх.№22СДР-212/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Вх.№22СДР-212-1/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СЛАВА  –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социално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ангажирано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изкуство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младежи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младежи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„АКАДЕМИЯ ЗА МУЗИКАЛНА ПРОСВЕТА”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64.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Вх.№Ф-5560/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Вх.№Ф-5560-1/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С песните на ДВГ „Пеещите котенца“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ЕТ „Невена Асенова 47“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68.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Вх.№22СДР-213/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Вх.№22СДР-213-1/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„Ловци на Градски Съкровища“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„Културна Децентрализация“ Сдружение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71.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Вх.№22Ф-5570/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Вх.№22Ф-5570-1/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WAM”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за мода, Пловдив 2023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„Що за чудовище“ 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72.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Вх.№22СДР-214/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Вх.№22СДР-214-1/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„Национален музикален фестивал Томас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Кути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„Лайънс клуб Евридика“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73.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Вх.№22РЗК-904/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Вх.№22РЗК-904-1/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„Книги, тагове, лесен достъп“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Регионална Народна библиотека „Иван Вазов“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78.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Вх.№22Ф-5571/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Вх.№22Ф-5571-1/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„Естрада в парка“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„Бар бокс“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79.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Вх.№22НЕТ-3081/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Вх.№22НЕТ-3081-1/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Вх.№22НЕТ-3081-2/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Lost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ills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Е-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Букинг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ООД 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като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собственик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организация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Ellectrica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Events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80.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Вх.№22Ф-5576/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Вх.№22Ф-5576-1/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„Коледа в Капана 2023“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„Капана фест“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81.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Вх.№22Ф-5577/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Вх.№22Ф-5577-1/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„Капана фест“ сезон 2023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„Капана фест“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83.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Вх.№22НЕТ-3088/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Вх.№22НЕТ-3088-1/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16.09.2022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„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Empyreal lights and fireworks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Емпайриъл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арт“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84.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Вх.№22НЕТ-3089/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Вх.№22НЕТ-3089-1/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Подпомагане на провеждане на Творческа лаборатория за запознаване с хорова музика 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Крикор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Четинян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Четинян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 Ко.“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85.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Вх.22НЕТ-3090/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Вх.22НЕТ-3090-1/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„Импулс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’2023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“- трето издание на Годишни танцови награди за класически и съвременен танц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СНЦ „Арт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партнерс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87.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Вх.22НЕТ-3092/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Вх.22НЕТ-3092-1/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Fusion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Fest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Plovdiv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Фюжън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Уей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88.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Вх.22НЕТ-3093/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Вх.22НЕТ-3093-1/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„Фестивал на Комедията Пловдив 2023“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Комеди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Клу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DE02FF" w:rsidRPr="00DE02FF" w:rsidTr="00DE02FF">
        <w:trPr>
          <w:trHeight w:val="1953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89.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Вх.№22Ф-5590/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Вх.№22Ф-5590-1/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Вх.№22Ф5590-2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„Пловдив филм фест“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„Кино под звездите“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</w:tbl>
    <w:p w:rsidR="00DE02FF" w:rsidRDefault="00DE02FF" w:rsidP="00DE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E02FF" w:rsidRPr="00DE02FF" w:rsidRDefault="00DE02FF" w:rsidP="00DE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DE02FF">
        <w:rPr>
          <w:rFonts w:ascii="Times New Roman" w:eastAsia="Calibri" w:hAnsi="Times New Roman" w:cs="Times New Roman"/>
          <w:sz w:val="24"/>
          <w:szCs w:val="24"/>
          <w:lang w:eastAsia="bg-BG"/>
        </w:rPr>
        <w:t>2. Като неотговарящи на изискванията на Наредбата за реда и условията за финансиране на инициативи в сферата на културата,</w:t>
      </w:r>
      <w:r w:rsidRPr="00DE02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DE0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комисията </w:t>
      </w:r>
      <w:r w:rsidRPr="00DE02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не допуска</w:t>
      </w:r>
      <w:r w:rsidRPr="00DE02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до следващ етап – оценка, класиране и включване в Списък с класирани проекти следните кандидати: 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260"/>
        <w:gridCol w:w="6237"/>
      </w:tblGrid>
      <w:tr w:rsidR="00DE02FF" w:rsidRPr="00DE02FF" w:rsidTr="00DE02FF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DE02FF" w:rsidRPr="00DE02FF" w:rsidRDefault="00DE02FF" w:rsidP="00DE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№ по регистър и № от деловодната система на Общината</w:t>
            </w:r>
          </w:p>
        </w:tc>
        <w:tc>
          <w:tcPr>
            <w:tcW w:w="3119" w:type="dxa"/>
            <w:shd w:val="clear" w:color="000000" w:fill="C0C0C0"/>
            <w:hideMark/>
          </w:tcPr>
          <w:p w:rsidR="00DE02FF" w:rsidRPr="00DE02FF" w:rsidRDefault="00DE02FF" w:rsidP="00DE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260" w:type="dxa"/>
            <w:shd w:val="clear" w:color="000000" w:fill="C0C0C0"/>
            <w:hideMark/>
          </w:tcPr>
          <w:p w:rsidR="00DE02FF" w:rsidRPr="00DE02FF" w:rsidRDefault="00DE02FF" w:rsidP="00DE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237" w:type="dxa"/>
            <w:shd w:val="clear" w:color="000000" w:fill="C0C0C0"/>
          </w:tcPr>
          <w:p w:rsidR="00DE02FF" w:rsidRPr="00DE02FF" w:rsidRDefault="00DE02FF" w:rsidP="00DE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02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DE02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съответствие</w:t>
            </w:r>
            <w:proofErr w:type="spellEnd"/>
          </w:p>
          <w:p w:rsidR="00DE02FF" w:rsidRPr="00DE02FF" w:rsidRDefault="00DE02FF" w:rsidP="00DE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E02FF" w:rsidRPr="00DE02FF" w:rsidTr="00DE02FF">
        <w:trPr>
          <w:trHeight w:val="416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Вх.№22ФН-113/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24.08.2022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Вх.№22ФН-113-1/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Поръчка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световна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премиера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камерна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творба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българската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композиторка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Добринка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Табакова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Епископската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базилика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Филипопол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,,Неотъпкана пътека“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бюджетът не са подписани от представляващото лице  и не са подпечатани.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Вх.№22Ф-5460/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Вх.№22Ф-5460-1/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17-ти национален конкурс</w:t>
            </w:r>
          </w:p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„Най-сладката целувка“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„Нюз Арт“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Декларация 13 е некоректно попълнена и съгласно декларираните данни, проектът не отговаря на изискванията на чл.3, ал.1, т.1 и ал.4. от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не е представен на електронен носител и не са попълнени всички колони.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16.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Вх.№22Ф-5477/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Вх.№22Ф-5477-1/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SoFest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Plovdiv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Ей Ви Груп България 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е с некоректно попълнена колона за мерна единица и има аритметични грешки по точки: 5.2.4.6., 5.2.5.4. и 5.2.5.5.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Анализът по т.6 на Приложение 13 не е подписан и подпечатан.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22.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Вх.№22СДР-194/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.№ №22СДР-194-1/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Изложба „Зала 1“ – Банка за Съвременно изкуство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ДПХ-Пловдив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Бюджетът не е представен в работен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excel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формат. Датиран е с дата, предхождаща периода, определен за коригиране на документите. При посочването на годината 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 реализация на проекта е допусната техническа грешка.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 не е попълнено в цялост.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31.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Вх.№22НЕТ-3047/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Вх.№22НЕТ-3047-1/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09.09.2022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„Нощ на звездите“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Фондация „Енчо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Керязов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вече се е произнесла с решение ( Протокол от 05.09.2022 г.) по постъпилите документи, като е отстранила проекта от по-нататъшно разглеждане.  Конкурсното предложение е постъпило извън начина, регламентиран в чл. 9, ал.3 – подадено е на електронна поща, различна от указаната по Наредбата и не е подписано с електронен подпис.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35.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Вх.№22ЦН-82/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Вх.№22ЦН-82-1/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27 фестивал на българското документално и анимационно кино „Златен ритон“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Изпълнителна агенция Национален филмов център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Посочени са различни крайни дати за приключване на проекта в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43.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Вх.№22ФН-120/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Вх.№22ФН-120-1/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Втори Национален преглед за детско самодейно творчество „Традиции и</w:t>
            </w:r>
            <w:r w:rsidRPr="00DE02FF">
              <w:rPr>
                <w:rFonts w:ascii="Calibri" w:eastAsia="Calibri" w:hAnsi="Calibri" w:cs="Times New Roman"/>
              </w:rPr>
              <w:t xml:space="preserve"> 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памет“ Пловдив 10-11 юни 2023 г.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„Традиции и памет“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Съгласно данните, декларирани в Приложение 13, проектът не отговаря на изискванията на чл.3, ал.4 от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45.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Вх.№22ФН-122/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Вх.№22ФН-122-1/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„Спирка за култура“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„Зенит Н“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Представеното съгласие за ползване на спирки се отнася само за тези, собственост на Община Пловдив, а в проекта са включени и спирки, отдадени на концесия, като за тях не е представено съгласие от концесионера.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49.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Вх.№22П-8672/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Младежка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джаз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среща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‘23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Аве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-Койчев“ 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са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подадени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коригирани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документи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E02FF">
              <w:rPr>
                <w:rFonts w:ascii="Calibri" w:eastAsia="Calibri" w:hAnsi="Calibri" w:cs="Times New Roman"/>
              </w:rPr>
              <w:t xml:space="preserve"> 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53.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Вх.№22НЕТ-3071/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Вх.№22НЕТ-3071-1/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„Пътуване с песента“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„Гранде Арт“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Съгласно данните, декларирани в Приложение 13, проектът не отговаря на изискванията на чл.3, ал.4 от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отношение на срока за реализация, проектът не отговаря и на изискванията на чл.3, ал.2.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54.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Вх.№22НЕТ-3072/ 31.08.2022 г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Вх.№22НЕТ-3072-1/ 13.09.2022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Plovdiv Tattoo Fest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Тату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Евентс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Съгласно данните, декларирани в Приложение 13, проектът не отговаря на изискванията на чл.3, ал.4 от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Вх.№22НЕТ-3073/ 31.08.2022 г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СРЕЩИ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23 –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форум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изобразително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изкуство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ПЛД-АРТ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са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подадени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коригирани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документи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E02FF">
              <w:rPr>
                <w:rFonts w:ascii="Calibri" w:eastAsia="Calibri" w:hAnsi="Calibri" w:cs="Times New Roman"/>
              </w:rPr>
              <w:t xml:space="preserve"> 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57.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Вх.№22Ф-5546/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Вх.№22Ф-5546-1/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Уличен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Оркестър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(Plovdiv Street Orchestra)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Е-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Букинг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ООД 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Като собственик на музикална компания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Ellectrica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Recordings</w:t>
            </w:r>
            <w:proofErr w:type="spellEnd"/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 е некоректно попълнено с оглед юридическия статус на кандидата, очакваните приходи от икономически дейности по проекта и изискванията на чл.3, ал.3 от Наредбата. Не е представен анализ по т.6 на същото.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Комисията не допуска проекта до по-нататъшно 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60.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Вх.№22Ф-5550/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.№ 22Ф-5550-1/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„Мечти по ноти“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Дивизи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отношение на срока за реализация, проектът не отговаря и на изискванията на чл.3, ал.2.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62.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Вх.№22Ф-5557/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Род-Изкуството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съхраним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родовата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памет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Аксели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2020“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са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подадени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коригирани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документи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E02FF">
              <w:rPr>
                <w:rFonts w:ascii="Calibri" w:eastAsia="Calibri" w:hAnsi="Calibri" w:cs="Times New Roman"/>
              </w:rPr>
              <w:t xml:space="preserve"> 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70.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Вх.№22Ф-5569/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Вх.№22Ф-5569-1/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14.08.2022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„Комедиен европейски филмов фестивал“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„Филм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фест“ООД</w:t>
            </w:r>
            <w:proofErr w:type="spellEnd"/>
          </w:p>
        </w:tc>
        <w:tc>
          <w:tcPr>
            <w:tcW w:w="6237" w:type="dxa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във  връзка с чл.10, ал.1, т.3.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е предоставен документ за ползване на лятно кино „Орфей“. 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  <w:r w:rsidRPr="00DE0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74.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Вх.№22СДР-215/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Вх.№22СДР-215-1/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„Пловдив е музика“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„Избери България“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 е невярно попълнено с оглед декларираното обстоятелство по т.4 и представения документ, удостоверяващ това.</w:t>
            </w:r>
          </w:p>
          <w:p w:rsidR="00DE02FF" w:rsidRPr="007A4D7A" w:rsidRDefault="00DE02FF" w:rsidP="007A4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75.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Вх.№22РЗК-905/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Вх.№22РЗК-905-1/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„Клетниците“ – мюзикъл от Ален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Бублил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Клод-Мишел Шьонберг по едноименния роман на Виктор Юго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„Софийска опера и балет“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Съгласно данните, декларирани в Приложение 13, проектът не отговаря на изискванията на чл. 3, ал.3 и ал.4. от Наредбата. </w:t>
            </w:r>
          </w:p>
          <w:p w:rsidR="00DE02FF" w:rsidRPr="007A4D7A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76.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Вх.№Ф-5572/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„Род-Изкуството да съхраним родовата памет“</w:t>
            </w: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Аксели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2020“ ЕООД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са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подадени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коригирани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документи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E02FF">
              <w:rPr>
                <w:rFonts w:ascii="Calibri" w:eastAsia="Calibri" w:hAnsi="Calibri" w:cs="Times New Roman"/>
              </w:rPr>
              <w:t xml:space="preserve"> 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765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77.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Вх.№22РЗК-906/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Вх.№22РЗК-906-1/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Национално 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Бианале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 „</w:t>
            </w:r>
            <w:proofErr w:type="spellStart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Мелпомена</w:t>
            </w:r>
            <w:proofErr w:type="spellEnd"/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“ за недържавни професионални театрални формации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Ome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Театър „А</w:t>
            </w: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’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Парт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Има разминава в сроковете за реализация на проекта, описани в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Анализът по т.6 на Приложение 13 е без подпис и печат.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бюджета са включени разходи, недопустими по чл.11, ал.4, т.2 от Наредбата.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  <w:tr w:rsidR="00DE02FF" w:rsidRPr="00DE02FF" w:rsidTr="00DE02FF">
        <w:trPr>
          <w:trHeight w:val="416"/>
        </w:trPr>
        <w:tc>
          <w:tcPr>
            <w:tcW w:w="241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82.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Вх.№22ФН-124/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31.08.2022 г.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Вх.№22ЦН-82-1/</w:t>
            </w:r>
          </w:p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13.09.2022 г.</w:t>
            </w:r>
          </w:p>
        </w:tc>
        <w:tc>
          <w:tcPr>
            <w:tcW w:w="3119" w:type="dxa"/>
            <w:shd w:val="clear" w:color="auto" w:fill="auto"/>
          </w:tcPr>
          <w:p w:rsidR="00DE02FF" w:rsidRPr="00DE02FF" w:rsidRDefault="00DE02FF" w:rsidP="00DE02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 „Текстил и град“</w:t>
            </w:r>
          </w:p>
        </w:tc>
        <w:tc>
          <w:tcPr>
            <w:tcW w:w="3260" w:type="dxa"/>
            <w:shd w:val="clear" w:color="auto" w:fill="auto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„Стойна Кръстанова“</w:t>
            </w:r>
          </w:p>
        </w:tc>
        <w:tc>
          <w:tcPr>
            <w:tcW w:w="6237" w:type="dxa"/>
          </w:tcPr>
          <w:p w:rsidR="00DE02FF" w:rsidRPr="00DE02FF" w:rsidRDefault="00DE02FF" w:rsidP="00DE0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във  връзка с чл.10, ал.1, т.1.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Сроковете за реализация на проекта, описани в </w:t>
            </w:r>
            <w:proofErr w:type="spellStart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бюджета се разминават. Грешки в бюджета по точки 5.2.5.1 и 5.2.5.2.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документ, удостоверяващ обстоятелствата по т.4 на Приложение 13 и анализ по т.6 към същото.</w:t>
            </w:r>
          </w:p>
          <w:p w:rsidR="00DE02FF" w:rsidRPr="00DE02FF" w:rsidRDefault="00DE02FF" w:rsidP="00DE0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допуска проекта до по-нататъшно разглеждане.</w:t>
            </w:r>
          </w:p>
        </w:tc>
      </w:tr>
    </w:tbl>
    <w:p w:rsidR="00DE02FF" w:rsidRPr="00057635" w:rsidRDefault="00DE02FF" w:rsidP="00DE02FF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E02FF" w:rsidRPr="00057635" w:rsidSect="00FF59A7">
      <w:pgSz w:w="16838" w:h="11906" w:orient="landscape"/>
      <w:pgMar w:top="1134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65712"/>
    <w:multiLevelType w:val="hybridMultilevel"/>
    <w:tmpl w:val="DE2A785A"/>
    <w:lvl w:ilvl="0" w:tplc="6C7403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 w15:restartNumberingAfterBreak="0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E0C75"/>
    <w:multiLevelType w:val="hybridMultilevel"/>
    <w:tmpl w:val="4DA07F7A"/>
    <w:lvl w:ilvl="0" w:tplc="98E63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8"/>
  </w:num>
  <w:num w:numId="5">
    <w:abstractNumId w:val="19"/>
  </w:num>
  <w:num w:numId="6">
    <w:abstractNumId w:val="1"/>
  </w:num>
  <w:num w:numId="7">
    <w:abstractNumId w:val="4"/>
  </w:num>
  <w:num w:numId="8">
    <w:abstractNumId w:val="34"/>
  </w:num>
  <w:num w:numId="9">
    <w:abstractNumId w:val="3"/>
  </w:num>
  <w:num w:numId="10">
    <w:abstractNumId w:val="35"/>
  </w:num>
  <w:num w:numId="11">
    <w:abstractNumId w:val="24"/>
  </w:num>
  <w:num w:numId="12">
    <w:abstractNumId w:val="21"/>
  </w:num>
  <w:num w:numId="13">
    <w:abstractNumId w:val="14"/>
  </w:num>
  <w:num w:numId="14">
    <w:abstractNumId w:val="29"/>
  </w:num>
  <w:num w:numId="15">
    <w:abstractNumId w:val="38"/>
  </w:num>
  <w:num w:numId="16">
    <w:abstractNumId w:val="18"/>
  </w:num>
  <w:num w:numId="17">
    <w:abstractNumId w:val="6"/>
  </w:num>
  <w:num w:numId="18">
    <w:abstractNumId w:val="7"/>
  </w:num>
  <w:num w:numId="19">
    <w:abstractNumId w:val="33"/>
  </w:num>
  <w:num w:numId="20">
    <w:abstractNumId w:val="20"/>
  </w:num>
  <w:num w:numId="21">
    <w:abstractNumId w:val="12"/>
  </w:num>
  <w:num w:numId="22">
    <w:abstractNumId w:val="22"/>
  </w:num>
  <w:num w:numId="23">
    <w:abstractNumId w:val="8"/>
  </w:num>
  <w:num w:numId="24">
    <w:abstractNumId w:val="0"/>
  </w:num>
  <w:num w:numId="25">
    <w:abstractNumId w:val="15"/>
  </w:num>
  <w:num w:numId="26">
    <w:abstractNumId w:val="23"/>
  </w:num>
  <w:num w:numId="27">
    <w:abstractNumId w:val="2"/>
  </w:num>
  <w:num w:numId="28">
    <w:abstractNumId w:val="32"/>
  </w:num>
  <w:num w:numId="29">
    <w:abstractNumId w:val="11"/>
  </w:num>
  <w:num w:numId="30">
    <w:abstractNumId w:val="10"/>
  </w:num>
  <w:num w:numId="31">
    <w:abstractNumId w:val="5"/>
  </w:num>
  <w:num w:numId="32">
    <w:abstractNumId w:val="26"/>
  </w:num>
  <w:num w:numId="33">
    <w:abstractNumId w:val="30"/>
  </w:num>
  <w:num w:numId="34">
    <w:abstractNumId w:val="17"/>
  </w:num>
  <w:num w:numId="35">
    <w:abstractNumId w:val="13"/>
  </w:num>
  <w:num w:numId="36">
    <w:abstractNumId w:val="31"/>
  </w:num>
  <w:num w:numId="37">
    <w:abstractNumId w:val="37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4C"/>
    <w:rsid w:val="00475180"/>
    <w:rsid w:val="00571C5A"/>
    <w:rsid w:val="005B388F"/>
    <w:rsid w:val="00603A4C"/>
    <w:rsid w:val="00711D3F"/>
    <w:rsid w:val="007A4D7A"/>
    <w:rsid w:val="00C30B1A"/>
    <w:rsid w:val="00C91BCD"/>
    <w:rsid w:val="00D50AF9"/>
    <w:rsid w:val="00DE02FF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FA10"/>
  <w15:docId w15:val="{B0B3F85E-43A6-49A9-8188-BD21006B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603A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03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3A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603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603A4C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60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60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603A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60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603A4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bg-BG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7">
    <w:name w:val="Hyperlink"/>
    <w:basedOn w:val="a0"/>
    <w:uiPriority w:val="99"/>
    <w:unhideWhenUsed/>
    <w:rsid w:val="00603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B95E-4D23-4CAC-8F11-86DE7946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3</cp:revision>
  <dcterms:created xsi:type="dcterms:W3CDTF">2022-09-21T07:38:00Z</dcterms:created>
  <dcterms:modified xsi:type="dcterms:W3CDTF">2022-09-27T12:24:00Z</dcterms:modified>
</cp:coreProperties>
</file>