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A7C" w:rsidRPr="003A6121" w:rsidRDefault="00CD1A7C" w:rsidP="00CD1A7C">
      <w:pPr>
        <w:jc w:val="center"/>
        <w:rPr>
          <w:b/>
          <w:sz w:val="24"/>
          <w:szCs w:val="24"/>
        </w:rPr>
      </w:pPr>
      <w:r w:rsidRPr="003A6121">
        <w:rPr>
          <w:b/>
          <w:sz w:val="24"/>
          <w:szCs w:val="24"/>
        </w:rPr>
        <w:t>ЧАСТИЧНА ОЦЕНКА НА ВЪЗДЕЙСТВИЕТО</w:t>
      </w:r>
    </w:p>
    <w:p w:rsidR="00CD1A7C" w:rsidRPr="003A6121" w:rsidRDefault="00CD1A7C" w:rsidP="00CD1A7C">
      <w:pPr>
        <w:jc w:val="center"/>
        <w:rPr>
          <w:sz w:val="24"/>
          <w:szCs w:val="24"/>
        </w:rPr>
      </w:pPr>
    </w:p>
    <w:p w:rsidR="00CD1A7C" w:rsidRPr="003A6121" w:rsidRDefault="00CD1A7C" w:rsidP="00CD1A7C">
      <w:pPr>
        <w:jc w:val="center"/>
        <w:rPr>
          <w:sz w:val="24"/>
          <w:szCs w:val="24"/>
        </w:rPr>
      </w:pPr>
    </w:p>
    <w:p w:rsidR="00CD1A7C" w:rsidRPr="003A6121" w:rsidRDefault="00CD1A7C" w:rsidP="00CD1A7C">
      <w:pPr>
        <w:jc w:val="center"/>
        <w:rPr>
          <w:sz w:val="24"/>
          <w:szCs w:val="24"/>
        </w:rPr>
      </w:pPr>
    </w:p>
    <w:p w:rsidR="00AB6992" w:rsidRDefault="00852350" w:rsidP="00CD1A7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Институция 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</w:t>
      </w:r>
      <w:r w:rsidR="00CD1A7C" w:rsidRPr="003A6121">
        <w:rPr>
          <w:b/>
          <w:sz w:val="24"/>
          <w:szCs w:val="24"/>
        </w:rPr>
        <w:t>Нормативен акт</w:t>
      </w:r>
      <w:r w:rsidR="00CD1A7C" w:rsidRPr="003A6121">
        <w:rPr>
          <w:sz w:val="24"/>
          <w:szCs w:val="24"/>
        </w:rPr>
        <w:t xml:space="preserve"> : </w:t>
      </w:r>
      <w:r w:rsidR="00AB6992">
        <w:rPr>
          <w:b/>
          <w:sz w:val="24"/>
          <w:szCs w:val="24"/>
        </w:rPr>
        <w:t>НАРЕДБА</w:t>
      </w:r>
      <w:r w:rsidR="00AB6992" w:rsidRPr="00AB6992">
        <w:rPr>
          <w:b/>
          <w:sz w:val="24"/>
          <w:szCs w:val="24"/>
        </w:rPr>
        <w:t xml:space="preserve"> ЗА ОПРЕДЕЛЯНЕТО</w:t>
      </w:r>
    </w:p>
    <w:p w:rsidR="00AB6992" w:rsidRDefault="00AB6992" w:rsidP="00AB6992">
      <w:pPr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  <w:lang w:eastAsia="en-US"/>
        </w:rPr>
        <w:t xml:space="preserve">ОБЩИНА ПЛОВДИВ                </w:t>
      </w:r>
      <w:r w:rsidRPr="00AB6992">
        <w:rPr>
          <w:b/>
          <w:sz w:val="24"/>
          <w:szCs w:val="24"/>
        </w:rPr>
        <w:t>И АДМИНИСТРИРАНЕТО НА МЕСТНИТЕ</w:t>
      </w:r>
    </w:p>
    <w:p w:rsidR="00AB6992" w:rsidRPr="00AB6992" w:rsidRDefault="00AB6992" w:rsidP="00AB6992">
      <w:pPr>
        <w:ind w:left="3402"/>
        <w:jc w:val="both"/>
        <w:rPr>
          <w:rStyle w:val="ab"/>
          <w:b/>
          <w:sz w:val="24"/>
          <w:szCs w:val="24"/>
        </w:rPr>
      </w:pPr>
      <w:r w:rsidRPr="00AB6992">
        <w:rPr>
          <w:b/>
          <w:sz w:val="24"/>
          <w:szCs w:val="24"/>
        </w:rPr>
        <w:t>ТАКСИ И ЦЕНИ НА УСЛУГИ НА ТЕРИТОРИЯТА НА ОБЩИНА ПЛОВДИВ</w:t>
      </w:r>
      <w:r w:rsidRPr="00AB6992">
        <w:rPr>
          <w:rStyle w:val="ab"/>
          <w:b/>
          <w:sz w:val="24"/>
          <w:szCs w:val="24"/>
        </w:rPr>
        <w:t xml:space="preserve"> </w:t>
      </w:r>
    </w:p>
    <w:p w:rsidR="00AB6992" w:rsidRPr="00AB6992" w:rsidRDefault="00AB6992" w:rsidP="00CD1A7C">
      <w:pPr>
        <w:jc w:val="both"/>
        <w:rPr>
          <w:rStyle w:val="ab"/>
          <w:b/>
          <w:sz w:val="24"/>
          <w:szCs w:val="24"/>
        </w:rPr>
      </w:pPr>
      <w:r>
        <w:rPr>
          <w:rStyle w:val="ab"/>
          <w:b/>
          <w:sz w:val="24"/>
          <w:szCs w:val="24"/>
        </w:rPr>
        <w:t xml:space="preserve"> </w:t>
      </w:r>
    </w:p>
    <w:p w:rsidR="00CD1A7C" w:rsidRPr="003A6121" w:rsidRDefault="00CD1A7C" w:rsidP="00CD1A7C">
      <w:pPr>
        <w:ind w:left="3540"/>
        <w:jc w:val="both"/>
        <w:rPr>
          <w:b/>
          <w:bCs/>
          <w:sz w:val="24"/>
          <w:szCs w:val="24"/>
          <w:lang w:eastAsia="en-US"/>
        </w:rPr>
      </w:pPr>
    </w:p>
    <w:p w:rsidR="00CD1A7C" w:rsidRPr="003A6121" w:rsidRDefault="00CD1A7C" w:rsidP="00CD1A7C">
      <w:pPr>
        <w:ind w:left="3540"/>
        <w:jc w:val="both"/>
        <w:rPr>
          <w:b/>
          <w:bCs/>
          <w:sz w:val="24"/>
          <w:szCs w:val="24"/>
          <w:lang w:eastAsia="en-US"/>
        </w:rPr>
      </w:pPr>
    </w:p>
    <w:p w:rsidR="00CD1A7C" w:rsidRPr="003A6121" w:rsidRDefault="006536F5" w:rsidP="00CD1A7C">
      <w:pPr>
        <w:ind w:left="3540"/>
        <w:jc w:val="both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ДАТА : </w:t>
      </w:r>
      <w:r w:rsidR="00763393">
        <w:rPr>
          <w:b/>
          <w:bCs/>
          <w:sz w:val="24"/>
          <w:szCs w:val="24"/>
          <w:lang w:val="en-US" w:eastAsia="en-US"/>
        </w:rPr>
        <w:t>21</w:t>
      </w:r>
      <w:r w:rsidR="00763393">
        <w:rPr>
          <w:b/>
          <w:bCs/>
          <w:sz w:val="24"/>
          <w:szCs w:val="24"/>
          <w:lang w:eastAsia="en-US"/>
        </w:rPr>
        <w:t xml:space="preserve"> Февруари</w:t>
      </w:r>
      <w:r w:rsidR="00525B43">
        <w:rPr>
          <w:b/>
          <w:bCs/>
          <w:sz w:val="24"/>
          <w:szCs w:val="24"/>
          <w:lang w:eastAsia="en-US"/>
        </w:rPr>
        <w:t>.202</w:t>
      </w:r>
      <w:r w:rsidR="00763393">
        <w:rPr>
          <w:b/>
          <w:bCs/>
          <w:sz w:val="24"/>
          <w:szCs w:val="24"/>
          <w:lang w:eastAsia="en-US"/>
        </w:rPr>
        <w:t>2</w:t>
      </w:r>
      <w:r w:rsidR="00CD1A7C" w:rsidRPr="003A6121">
        <w:rPr>
          <w:b/>
          <w:bCs/>
          <w:sz w:val="24"/>
          <w:szCs w:val="24"/>
          <w:lang w:eastAsia="en-US"/>
        </w:rPr>
        <w:t xml:space="preserve"> г.</w:t>
      </w:r>
    </w:p>
    <w:p w:rsidR="00CD1A7C" w:rsidRPr="003A6121" w:rsidRDefault="00CD1A7C" w:rsidP="00CD1A7C">
      <w:pPr>
        <w:jc w:val="both"/>
        <w:rPr>
          <w:b/>
          <w:bCs/>
          <w:sz w:val="24"/>
          <w:szCs w:val="24"/>
          <w:lang w:eastAsia="en-US"/>
        </w:rPr>
      </w:pPr>
    </w:p>
    <w:p w:rsidR="00CD1A7C" w:rsidRPr="003A6121" w:rsidRDefault="00CD1A7C" w:rsidP="00CD1A7C">
      <w:pPr>
        <w:jc w:val="both"/>
        <w:rPr>
          <w:b/>
          <w:bCs/>
          <w:sz w:val="24"/>
          <w:szCs w:val="24"/>
          <w:lang w:eastAsia="en-US"/>
        </w:rPr>
      </w:pPr>
      <w:r w:rsidRPr="003A6121">
        <w:rPr>
          <w:b/>
          <w:bCs/>
          <w:sz w:val="24"/>
          <w:szCs w:val="24"/>
          <w:lang w:eastAsia="en-US"/>
        </w:rPr>
        <w:t>Контакт за въпроси :</w:t>
      </w:r>
      <w:r w:rsidRPr="003A6121">
        <w:t xml:space="preserve"> </w:t>
      </w:r>
      <w:hyperlink r:id="rId7" w:history="1">
        <w:r w:rsidRPr="00AA098F">
          <w:rPr>
            <w:rStyle w:val="a3"/>
            <w:sz w:val="24"/>
            <w:szCs w:val="24"/>
            <w:u w:val="none"/>
          </w:rPr>
          <w:t>direkcia_ecologia@plovdiv.bg</w:t>
        </w:r>
      </w:hyperlink>
      <w:r w:rsidRPr="00AA098F">
        <w:rPr>
          <w:b/>
          <w:bCs/>
          <w:sz w:val="24"/>
          <w:szCs w:val="24"/>
          <w:lang w:eastAsia="en-US"/>
        </w:rPr>
        <w:t xml:space="preserve"> </w:t>
      </w:r>
      <w:r w:rsidRPr="003A6121">
        <w:rPr>
          <w:b/>
          <w:bCs/>
          <w:sz w:val="24"/>
          <w:szCs w:val="24"/>
          <w:lang w:eastAsia="en-US"/>
        </w:rPr>
        <w:tab/>
        <w:t xml:space="preserve">                </w:t>
      </w:r>
    </w:p>
    <w:p w:rsidR="00CD1A7C" w:rsidRPr="003A6121" w:rsidRDefault="00CD1A7C" w:rsidP="00CD1A7C">
      <w:pPr>
        <w:jc w:val="both"/>
        <w:rPr>
          <w:b/>
          <w:bCs/>
          <w:sz w:val="24"/>
          <w:szCs w:val="24"/>
          <w:lang w:eastAsia="en-US"/>
        </w:rPr>
      </w:pPr>
    </w:p>
    <w:p w:rsidR="00CD1A7C" w:rsidRPr="003A6121" w:rsidRDefault="00CD1A7C" w:rsidP="00CD1A7C">
      <w:pPr>
        <w:jc w:val="both"/>
        <w:rPr>
          <w:b/>
          <w:bCs/>
          <w:sz w:val="24"/>
          <w:szCs w:val="24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D1A7C" w:rsidRPr="003A6121" w:rsidTr="003744D6">
        <w:tc>
          <w:tcPr>
            <w:tcW w:w="9494" w:type="dxa"/>
            <w:shd w:val="clear" w:color="auto" w:fill="FDE9D9" w:themeFill="accent6" w:themeFillTint="33"/>
          </w:tcPr>
          <w:p w:rsidR="00CD1A7C" w:rsidRPr="003A6121" w:rsidRDefault="00CD1A7C" w:rsidP="003744D6">
            <w:pPr>
              <w:jc w:val="both"/>
              <w:rPr>
                <w:b/>
                <w:bCs/>
                <w:sz w:val="24"/>
                <w:szCs w:val="24"/>
                <w:lang w:val="en-US" w:eastAsia="en-US"/>
              </w:rPr>
            </w:pPr>
          </w:p>
          <w:p w:rsidR="00CD1A7C" w:rsidRPr="003A6121" w:rsidRDefault="00CD1A7C" w:rsidP="00CD1A7C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3A6121">
              <w:rPr>
                <w:b/>
                <w:bCs/>
                <w:sz w:val="24"/>
                <w:szCs w:val="24"/>
                <w:lang w:eastAsia="en-US"/>
              </w:rPr>
              <w:t>Дефиниране на проблема :</w:t>
            </w:r>
          </w:p>
          <w:p w:rsidR="00CD1A7C" w:rsidRPr="003A6121" w:rsidRDefault="00CD1A7C" w:rsidP="003744D6">
            <w:pPr>
              <w:jc w:val="both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</w:tr>
    </w:tbl>
    <w:p w:rsidR="00CD1A7C" w:rsidRPr="003A6121" w:rsidRDefault="00CD1A7C" w:rsidP="00CD1A7C">
      <w:pPr>
        <w:jc w:val="both"/>
        <w:rPr>
          <w:b/>
          <w:bCs/>
          <w:sz w:val="24"/>
          <w:szCs w:val="24"/>
          <w:lang w:eastAsia="en-US"/>
        </w:rPr>
      </w:pPr>
    </w:p>
    <w:p w:rsidR="00AB6992" w:rsidRPr="001F42A0" w:rsidRDefault="00AB6992" w:rsidP="007F1194">
      <w:pPr>
        <w:shd w:val="clear" w:color="auto" w:fill="FFFFFF"/>
        <w:ind w:firstLine="708"/>
        <w:jc w:val="both"/>
        <w:rPr>
          <w:i/>
          <w:sz w:val="24"/>
          <w:szCs w:val="24"/>
        </w:rPr>
      </w:pPr>
      <w:r w:rsidRPr="00B80936">
        <w:rPr>
          <w:sz w:val="24"/>
          <w:szCs w:val="24"/>
        </w:rPr>
        <w:t xml:space="preserve">Разпоредбата по чл.6, ал.1 от Закона за местните данъци и такси /ЗМДТ/ конкретизира вида на таксите, които следва да се събират от общините. </w:t>
      </w:r>
      <w:r w:rsidRPr="001F42A0">
        <w:rPr>
          <w:i/>
          <w:sz w:val="24"/>
          <w:szCs w:val="24"/>
        </w:rPr>
        <w:t xml:space="preserve">В обхвата на тази разпоредба попада </w:t>
      </w:r>
      <w:r w:rsidRPr="001F42A0">
        <w:rPr>
          <w:b/>
          <w:i/>
          <w:sz w:val="24"/>
          <w:szCs w:val="24"/>
        </w:rPr>
        <w:t>таксата за притежаване на куче</w:t>
      </w:r>
      <w:r w:rsidRPr="001F42A0">
        <w:rPr>
          <w:i/>
          <w:sz w:val="24"/>
          <w:szCs w:val="24"/>
        </w:rPr>
        <w:t>.</w:t>
      </w:r>
    </w:p>
    <w:p w:rsidR="00AB6992" w:rsidRDefault="00AB6992" w:rsidP="007F1194">
      <w:pPr>
        <w:shd w:val="clear" w:color="auto" w:fill="FFFFFF"/>
        <w:ind w:firstLine="708"/>
        <w:jc w:val="both"/>
        <w:rPr>
          <w:rFonts w:eastAsia="Calibri"/>
          <w:bCs/>
          <w:sz w:val="24"/>
          <w:szCs w:val="24"/>
        </w:rPr>
      </w:pPr>
      <w:r w:rsidRPr="00B80936">
        <w:rPr>
          <w:sz w:val="24"/>
          <w:szCs w:val="24"/>
        </w:rPr>
        <w:t xml:space="preserve">В чл.8, ал.6 от ЗМДТ се допуска Общинският съвет да освобождава отделни категории лица изцяло или частично от заплащане на отделни видове такси по ред, определен с наредбата по </w:t>
      </w:r>
      <w:r w:rsidRPr="00B80936">
        <w:rPr>
          <w:rStyle w:val="samedocreference"/>
          <w:sz w:val="24"/>
          <w:szCs w:val="24"/>
        </w:rPr>
        <w:t>чл. 9</w:t>
      </w:r>
      <w:r>
        <w:rPr>
          <w:rStyle w:val="samedocreference"/>
          <w:sz w:val="24"/>
          <w:szCs w:val="24"/>
        </w:rPr>
        <w:t xml:space="preserve"> от ЗМДТ</w:t>
      </w:r>
      <w:r w:rsidRPr="00B8093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307B4">
        <w:rPr>
          <w:rFonts w:eastAsia="Calibri"/>
          <w:bCs/>
          <w:sz w:val="24"/>
          <w:szCs w:val="24"/>
        </w:rPr>
        <w:t>На основание чл.9 от ЗМДТ</w:t>
      </w:r>
      <w:r>
        <w:rPr>
          <w:rFonts w:eastAsia="Calibri"/>
          <w:bCs/>
          <w:sz w:val="24"/>
          <w:szCs w:val="24"/>
        </w:rPr>
        <w:t>,</w:t>
      </w:r>
      <w:r w:rsidRPr="00A307B4">
        <w:rPr>
          <w:rFonts w:eastAsia="Calibri"/>
          <w:bCs/>
          <w:sz w:val="24"/>
          <w:szCs w:val="24"/>
        </w:rPr>
        <w:t xml:space="preserve"> Общински съвет – Пловдив е приел Наредба за определянето и администрирането на местни такси и цени на услуги на територията на Община Пловдив /НОАМТЦУ/.</w:t>
      </w:r>
    </w:p>
    <w:p w:rsidR="00AB6992" w:rsidRDefault="00AB6992" w:rsidP="007F1194">
      <w:pPr>
        <w:shd w:val="clear" w:color="auto" w:fill="FFFFFF"/>
        <w:ind w:firstLine="708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Със свое Решение № 442, взето с Протокол № 23 от 18.12.2013 г., Общински съвет – Пловдив  определя годишната такса за притежаване на куче за Пловдив да е в размер на 30.00 лв. От заплащане на тази такса са освободени няколко категории кучета, подробно описани в чл.175, ал.2 от Закона за ветеринарномедицинската дейност /ЗВМД/ и чл.39 от ЗЗЖ – </w:t>
      </w:r>
      <w:r w:rsidRPr="002D134F">
        <w:rPr>
          <w:b/>
          <w:i/>
          <w:sz w:val="24"/>
          <w:szCs w:val="24"/>
        </w:rPr>
        <w:t xml:space="preserve">кастрирани кучета, ловни кучета, служебни кучета, </w:t>
      </w:r>
      <w:proofErr w:type="spellStart"/>
      <w:r w:rsidRPr="002D134F">
        <w:rPr>
          <w:b/>
          <w:i/>
          <w:sz w:val="24"/>
          <w:szCs w:val="24"/>
        </w:rPr>
        <w:t>кучета</w:t>
      </w:r>
      <w:proofErr w:type="spellEnd"/>
      <w:r w:rsidRPr="002D134F">
        <w:rPr>
          <w:b/>
          <w:i/>
          <w:sz w:val="24"/>
          <w:szCs w:val="24"/>
        </w:rPr>
        <w:t xml:space="preserve"> на лица с увреждания, </w:t>
      </w:r>
      <w:r>
        <w:rPr>
          <w:b/>
          <w:i/>
          <w:sz w:val="24"/>
          <w:szCs w:val="24"/>
        </w:rPr>
        <w:t xml:space="preserve">кучета </w:t>
      </w:r>
      <w:r w:rsidRPr="002D134F">
        <w:rPr>
          <w:b/>
          <w:i/>
          <w:sz w:val="24"/>
          <w:szCs w:val="24"/>
        </w:rPr>
        <w:t>с чип</w:t>
      </w:r>
      <w:r w:rsidRPr="00FC57B6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поставен в годината на регистрацията и пр. </w:t>
      </w:r>
    </w:p>
    <w:p w:rsidR="007F1194" w:rsidRDefault="007F1194" w:rsidP="007F1194">
      <w:pPr>
        <w:shd w:val="clear" w:color="auto" w:fill="FFFFFF"/>
        <w:ind w:right="-34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Съгласно разпоредбите по чл.118, ал.2 от ЗМДТ, а така също и по чл.175, ал.3 от ЗВМД, приходите от събраните такси за притежаване на куче, постъпват в общинския бюджет и се ползват за мероприятия, свързани с намаляване броя на безстопанствените кучета. </w:t>
      </w:r>
    </w:p>
    <w:p w:rsidR="007F1194" w:rsidRDefault="007F1194" w:rsidP="007F1194">
      <w:pPr>
        <w:ind w:right="-340" w:firstLine="708"/>
        <w:jc w:val="both"/>
        <w:rPr>
          <w:rFonts w:eastAsiaTheme="majorEastAsia"/>
          <w:sz w:val="24"/>
          <w:szCs w:val="24"/>
        </w:rPr>
      </w:pPr>
      <w:r w:rsidRPr="009E4455">
        <w:rPr>
          <w:sz w:val="24"/>
          <w:szCs w:val="24"/>
        </w:rPr>
        <w:t>С Решение № 291</w:t>
      </w:r>
      <w:r>
        <w:rPr>
          <w:sz w:val="24"/>
          <w:szCs w:val="24"/>
        </w:rPr>
        <w:t>,</w:t>
      </w:r>
      <w:r w:rsidRPr="009E4455">
        <w:rPr>
          <w:sz w:val="24"/>
          <w:szCs w:val="24"/>
        </w:rPr>
        <w:t xml:space="preserve"> взето с Протокол № 15 от 13.10.2021 г. на Общин</w:t>
      </w:r>
      <w:r>
        <w:rPr>
          <w:sz w:val="24"/>
          <w:szCs w:val="24"/>
        </w:rPr>
        <w:t xml:space="preserve">ски съвет – Пловдив, бе приета </w:t>
      </w:r>
      <w:r w:rsidRPr="00680A18">
        <w:rPr>
          <w:sz w:val="24"/>
          <w:szCs w:val="24"/>
        </w:rPr>
        <w:t xml:space="preserve">Програма за </w:t>
      </w:r>
      <w:r w:rsidRPr="00680A18">
        <w:rPr>
          <w:rFonts w:eastAsiaTheme="majorEastAsia"/>
          <w:sz w:val="24"/>
          <w:szCs w:val="24"/>
        </w:rPr>
        <w:t>изпълнение на Национална програма за овладяване популацията на безстопанств</w:t>
      </w:r>
      <w:r>
        <w:rPr>
          <w:rFonts w:eastAsiaTheme="majorEastAsia"/>
          <w:sz w:val="24"/>
          <w:szCs w:val="24"/>
        </w:rPr>
        <w:t>ените кучета на територията на о</w:t>
      </w:r>
      <w:r w:rsidRPr="00680A18">
        <w:rPr>
          <w:rFonts w:eastAsiaTheme="majorEastAsia"/>
          <w:sz w:val="24"/>
          <w:szCs w:val="24"/>
        </w:rPr>
        <w:t xml:space="preserve">бщина Пловдив  и План за действие към </w:t>
      </w:r>
      <w:r w:rsidRPr="00680A18">
        <w:rPr>
          <w:sz w:val="24"/>
          <w:szCs w:val="24"/>
        </w:rPr>
        <w:t>нея</w:t>
      </w:r>
      <w:r w:rsidRPr="00680A18">
        <w:rPr>
          <w:rFonts w:eastAsiaTheme="majorEastAsia"/>
          <w:sz w:val="24"/>
          <w:szCs w:val="24"/>
        </w:rPr>
        <w:t>.</w:t>
      </w:r>
      <w:r>
        <w:rPr>
          <w:rFonts w:eastAsiaTheme="majorEastAsia"/>
          <w:sz w:val="24"/>
          <w:szCs w:val="24"/>
        </w:rPr>
        <w:t xml:space="preserve"> </w:t>
      </w:r>
    </w:p>
    <w:p w:rsidR="007F1194" w:rsidRPr="009E4455" w:rsidRDefault="007F1194" w:rsidP="007F1194">
      <w:pPr>
        <w:ind w:right="-340" w:firstLine="708"/>
        <w:jc w:val="both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9E4455">
        <w:rPr>
          <w:rFonts w:ascii="TimesNewRoman,Bold" w:hAnsi="TimesNewRoman,Bold" w:cs="TimesNewRoman,Bold"/>
          <w:bCs/>
          <w:color w:val="000000"/>
          <w:sz w:val="24"/>
          <w:szCs w:val="24"/>
        </w:rPr>
        <w:t>В Планът за действие към приетата програма е заложено в периода 2021 – 2022 г., както и при нормативна и фактическа необходимост, да бъде променен размерът на таксата по чл.116 от ЗМДТ за притежаване на домашно куче; да се определят допълнителни категории домашни кучета, освободени от такса; както и мотивирано да се променят мест</w:t>
      </w:r>
      <w:r>
        <w:rPr>
          <w:rFonts w:ascii="TimesNewRoman,Bold" w:hAnsi="TimesNewRoman,Bold" w:cs="TimesNewRoman,Bold"/>
          <w:bCs/>
          <w:color w:val="000000"/>
          <w:sz w:val="24"/>
          <w:szCs w:val="24"/>
        </w:rPr>
        <w:t>ни нормативи с цел синхронизиране на същите</w:t>
      </w:r>
      <w:r w:rsidRPr="009E4455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с националното законодателство :</w:t>
      </w:r>
    </w:p>
    <w:p w:rsidR="007F1194" w:rsidRPr="009E4455" w:rsidRDefault="007F1194" w:rsidP="007F1194">
      <w:pPr>
        <w:ind w:right="-340" w:firstLine="708"/>
        <w:jc w:val="both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9E4455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т.3.4 </w:t>
      </w:r>
      <w:r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от План за действие </w:t>
      </w:r>
      <w:r w:rsidRPr="009E4455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– </w:t>
      </w:r>
      <w:r w:rsidRPr="009E4455">
        <w:rPr>
          <w:rFonts w:ascii="TimesNewRoman,Bold" w:hAnsi="TimesNewRoman,Bold" w:cs="TimesNewRoman,Bold"/>
          <w:bCs/>
          <w:i/>
          <w:color w:val="000000"/>
          <w:sz w:val="24"/>
          <w:szCs w:val="24"/>
        </w:rPr>
        <w:t>Промяна размера на таксата за притежаване на домашно куче до размер, съответстващ на средната стойност на манипулацията „кастрация на куче“ в Пловдив</w:t>
      </w:r>
      <w:r w:rsidRPr="009E4455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. </w:t>
      </w:r>
    </w:p>
    <w:p w:rsidR="007F1194" w:rsidRPr="009E4455" w:rsidRDefault="007F1194" w:rsidP="007F1194">
      <w:pPr>
        <w:ind w:right="-340" w:firstLine="708"/>
        <w:jc w:val="both"/>
        <w:rPr>
          <w:sz w:val="24"/>
          <w:szCs w:val="24"/>
        </w:rPr>
      </w:pPr>
      <w:r w:rsidRPr="009E4455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т.3.5 </w:t>
      </w:r>
      <w:r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от План за действие </w:t>
      </w:r>
      <w:r w:rsidRPr="009E4455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- </w:t>
      </w:r>
      <w:r w:rsidRPr="009E4455">
        <w:rPr>
          <w:i/>
          <w:sz w:val="24"/>
          <w:szCs w:val="24"/>
        </w:rPr>
        <w:t xml:space="preserve">Определяне на категории кучета освободени от такса, </w:t>
      </w:r>
      <w:r w:rsidRPr="009E4455">
        <w:rPr>
          <w:i/>
          <w:sz w:val="24"/>
          <w:szCs w:val="24"/>
        </w:rPr>
        <w:lastRenderedPageBreak/>
        <w:t>извън описаните в чл.175, ал.2 от ЗВМД</w:t>
      </w:r>
      <w:r w:rsidRPr="009E4455">
        <w:rPr>
          <w:sz w:val="24"/>
          <w:szCs w:val="24"/>
        </w:rPr>
        <w:t>.</w:t>
      </w:r>
    </w:p>
    <w:p w:rsidR="007F1194" w:rsidRPr="009E4455" w:rsidRDefault="007F1194" w:rsidP="007F1194">
      <w:pPr>
        <w:ind w:right="-340" w:firstLine="708"/>
        <w:jc w:val="both"/>
        <w:rPr>
          <w:sz w:val="24"/>
          <w:szCs w:val="24"/>
        </w:rPr>
      </w:pPr>
      <w:r w:rsidRPr="009E4455">
        <w:rPr>
          <w:sz w:val="24"/>
          <w:szCs w:val="24"/>
        </w:rPr>
        <w:t xml:space="preserve">т.1.11 </w:t>
      </w:r>
      <w:r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от План за действие </w:t>
      </w:r>
      <w:r w:rsidRPr="009E4455">
        <w:rPr>
          <w:sz w:val="24"/>
          <w:szCs w:val="24"/>
        </w:rPr>
        <w:t xml:space="preserve">- </w:t>
      </w:r>
      <w:r w:rsidRPr="009E4455">
        <w:rPr>
          <w:i/>
          <w:sz w:val="24"/>
          <w:szCs w:val="24"/>
        </w:rPr>
        <w:t>Мотивирани предложения за промени в национални и местни нормативи, уреждащи въпросите, свързани с овладяване популацията на безстопанствените кучета и котки, и контрола върху декларирането, регистрирането, идентифицирането, отглеждането на домашни кучета и котки</w:t>
      </w:r>
      <w:r w:rsidRPr="009E4455">
        <w:rPr>
          <w:sz w:val="24"/>
          <w:szCs w:val="24"/>
        </w:rPr>
        <w:t>.</w:t>
      </w:r>
    </w:p>
    <w:p w:rsidR="007F1194" w:rsidRDefault="007F1194" w:rsidP="007F1194">
      <w:pPr>
        <w:shd w:val="clear" w:color="auto" w:fill="FFFFFF"/>
        <w:ind w:right="-340"/>
        <w:jc w:val="both"/>
      </w:pPr>
    </w:p>
    <w:p w:rsidR="007F1194" w:rsidRDefault="007F1194" w:rsidP="007F1194">
      <w:pPr>
        <w:shd w:val="clear" w:color="auto" w:fill="FFFFFF"/>
        <w:ind w:right="-340" w:firstLine="708"/>
        <w:jc w:val="both"/>
        <w:rPr>
          <w:rFonts w:eastAsia="Calibri"/>
          <w:bCs/>
          <w:sz w:val="24"/>
          <w:szCs w:val="24"/>
          <w:lang w:val="en-US"/>
        </w:rPr>
      </w:pPr>
      <w:r>
        <w:rPr>
          <w:sz w:val="24"/>
          <w:szCs w:val="24"/>
        </w:rPr>
        <w:t>Предложението на о</w:t>
      </w:r>
      <w:r w:rsidRPr="00585D5F">
        <w:rPr>
          <w:sz w:val="24"/>
          <w:szCs w:val="24"/>
        </w:rPr>
        <w:t xml:space="preserve">бщина Пловдив е размерът на таксата за притежаване на домашно куче да стане </w:t>
      </w:r>
      <w:r w:rsidRPr="007F1194">
        <w:rPr>
          <w:b/>
          <w:i/>
          <w:sz w:val="24"/>
          <w:szCs w:val="24"/>
          <w:lang w:val="en-US"/>
        </w:rPr>
        <w:t>5</w:t>
      </w:r>
      <w:r w:rsidRPr="007F1194">
        <w:rPr>
          <w:b/>
          <w:i/>
          <w:sz w:val="24"/>
          <w:szCs w:val="24"/>
        </w:rPr>
        <w:t>0 лв.,</w:t>
      </w:r>
      <w:r w:rsidRPr="00585D5F">
        <w:rPr>
          <w:sz w:val="24"/>
          <w:szCs w:val="24"/>
        </w:rPr>
        <w:t xml:space="preserve"> като изменението влезе в сила на 01.0</w:t>
      </w:r>
      <w:r>
        <w:rPr>
          <w:sz w:val="24"/>
          <w:szCs w:val="24"/>
          <w:lang w:val="en-US"/>
        </w:rPr>
        <w:t>1</w:t>
      </w:r>
      <w:r w:rsidRPr="00585D5F">
        <w:rPr>
          <w:sz w:val="24"/>
          <w:szCs w:val="24"/>
        </w:rPr>
        <w:t>.202</w:t>
      </w:r>
      <w:r>
        <w:rPr>
          <w:sz w:val="24"/>
          <w:szCs w:val="24"/>
          <w:lang w:val="en-US"/>
        </w:rPr>
        <w:t>3</w:t>
      </w:r>
      <w:r w:rsidRPr="00585D5F">
        <w:rPr>
          <w:sz w:val="24"/>
          <w:szCs w:val="24"/>
        </w:rPr>
        <w:t xml:space="preserve"> г. От заплащане на таксата са освободени категориите домашни кучета, посочени в чл.175, ал.2 от Закона за ветеринарномедицинската дейност и други категории, определени и о</w:t>
      </w:r>
      <w:r>
        <w:rPr>
          <w:sz w:val="24"/>
          <w:szCs w:val="24"/>
        </w:rPr>
        <w:t>писани по реда на Наредбата на о</w:t>
      </w:r>
      <w:r w:rsidRPr="00585D5F">
        <w:rPr>
          <w:sz w:val="24"/>
          <w:szCs w:val="24"/>
        </w:rPr>
        <w:t xml:space="preserve">бщина Пловдив по </w:t>
      </w:r>
      <w:r w:rsidRPr="00585D5F">
        <w:rPr>
          <w:rFonts w:eastAsia="Calibri"/>
          <w:bCs/>
          <w:sz w:val="24"/>
          <w:szCs w:val="24"/>
        </w:rPr>
        <w:t xml:space="preserve">чл.9 от ЗМДТ. </w:t>
      </w:r>
    </w:p>
    <w:p w:rsidR="007F1194" w:rsidRDefault="007F1194" w:rsidP="007F1194">
      <w:pPr>
        <w:shd w:val="clear" w:color="auto" w:fill="FFFFFF"/>
        <w:ind w:right="-34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Положителни мнения за актуализацията на таксата за притежаване на куче и нейното завишаване изразиха представители на БВС-Пловдив /Български ветеринарен съюз/, ПКД /Пловдивско </w:t>
      </w:r>
      <w:proofErr w:type="spellStart"/>
      <w:r>
        <w:rPr>
          <w:sz w:val="24"/>
          <w:szCs w:val="24"/>
        </w:rPr>
        <w:t>киноложко</w:t>
      </w:r>
      <w:proofErr w:type="spellEnd"/>
      <w:r>
        <w:rPr>
          <w:sz w:val="24"/>
          <w:szCs w:val="24"/>
        </w:rPr>
        <w:t xml:space="preserve"> дружество/, доброволци към приюта и няколко пловдивски НПО за защита на животните по време на тяхното активно участие и съдействие при съставянето на Плана за действие към Програмата за овладяване популацията на безстопанствените кучета в Пловдив /приета с Решение № 291/2021 г. на Общински съвет – Пловдив/. </w:t>
      </w:r>
    </w:p>
    <w:p w:rsidR="007F1194" w:rsidRPr="002F1559" w:rsidRDefault="007F1194" w:rsidP="007F1194">
      <w:pPr>
        <w:shd w:val="clear" w:color="auto" w:fill="FFFFFF"/>
        <w:ind w:right="-340" w:firstLine="708"/>
        <w:jc w:val="both"/>
        <w:rPr>
          <w:sz w:val="24"/>
          <w:szCs w:val="24"/>
        </w:rPr>
      </w:pPr>
      <w:r w:rsidRPr="002F1559">
        <w:rPr>
          <w:rFonts w:eastAsia="Calibri"/>
          <w:bCs/>
          <w:sz w:val="24"/>
          <w:szCs w:val="24"/>
        </w:rPr>
        <w:t>Предлага се също така, н</w:t>
      </w:r>
      <w:r w:rsidRPr="002F1559">
        <w:rPr>
          <w:sz w:val="24"/>
          <w:szCs w:val="24"/>
        </w:rPr>
        <w:t xml:space="preserve">а основание чл.8, ал.6 от ЗМДТ, Общински съвет – Пловдив да определи допълнителна категория лица, извън описаните в чл.175, ал.2 от ЗВМД, които да бъдат изцяло освободени от заплащане на такса за притежаване на домашно куче, а именно -  категория „куче, член на Пловдивско </w:t>
      </w:r>
      <w:proofErr w:type="spellStart"/>
      <w:r w:rsidRPr="002F1559">
        <w:rPr>
          <w:sz w:val="24"/>
          <w:szCs w:val="24"/>
        </w:rPr>
        <w:t>киноложко</w:t>
      </w:r>
      <w:proofErr w:type="spellEnd"/>
      <w:r w:rsidRPr="002F1559">
        <w:rPr>
          <w:sz w:val="24"/>
          <w:szCs w:val="24"/>
        </w:rPr>
        <w:t xml:space="preserve"> дружество /ПКД/“</w:t>
      </w:r>
      <w:r w:rsidRPr="002F1559">
        <w:rPr>
          <w:b/>
          <w:sz w:val="24"/>
          <w:szCs w:val="24"/>
        </w:rPr>
        <w:t>.</w:t>
      </w:r>
      <w:r w:rsidRPr="002F1559">
        <w:rPr>
          <w:sz w:val="24"/>
          <w:szCs w:val="24"/>
        </w:rPr>
        <w:t xml:space="preserve"> Тези животни  са високо  качествени в генетическо и </w:t>
      </w:r>
      <w:proofErr w:type="spellStart"/>
      <w:r w:rsidRPr="002F1559">
        <w:rPr>
          <w:sz w:val="24"/>
          <w:szCs w:val="24"/>
        </w:rPr>
        <w:t>екстериорно</w:t>
      </w:r>
      <w:proofErr w:type="spellEnd"/>
      <w:r w:rsidRPr="002F1559">
        <w:rPr>
          <w:sz w:val="24"/>
          <w:szCs w:val="24"/>
        </w:rPr>
        <w:t xml:space="preserve"> отношение. Това се дължи освен на правилния подбор и селекция на кучетата, но и на правилния начин на тяхното отглеждане. ПКД осъществява стриктен контрол по отношение отглеждането и размножаването на животните, членуващи в дружеството. Тези специфични правила по отношение развъждането на кучетата и участието им в </w:t>
      </w:r>
      <w:proofErr w:type="spellStart"/>
      <w:r w:rsidRPr="002F1559">
        <w:rPr>
          <w:sz w:val="24"/>
          <w:szCs w:val="24"/>
        </w:rPr>
        <w:t>киноложки</w:t>
      </w:r>
      <w:proofErr w:type="spellEnd"/>
      <w:r w:rsidRPr="002F1559">
        <w:rPr>
          <w:sz w:val="24"/>
          <w:szCs w:val="24"/>
        </w:rPr>
        <w:t xml:space="preserve"> мероприятия не допускат възможността животните да бъдат кастрирани, т.е. не е възможно собствениците им да се възползват от предоставената по закон възможност за освобождаване  от заплащането на такса. </w:t>
      </w:r>
    </w:p>
    <w:p w:rsidR="00CD1A7C" w:rsidRPr="003A6121" w:rsidRDefault="00CD1A7C" w:rsidP="00CD1A7C">
      <w:pPr>
        <w:widowControl/>
        <w:autoSpaceDE/>
        <w:autoSpaceDN/>
        <w:adjustRightInd/>
        <w:ind w:left="360"/>
        <w:jc w:val="both"/>
        <w:rPr>
          <w:sz w:val="24"/>
          <w:szCs w:val="24"/>
          <w:lang w:val="en-US"/>
        </w:rPr>
      </w:pPr>
    </w:p>
    <w:tbl>
      <w:tblPr>
        <w:tblStyle w:val="a5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CD1A7C" w:rsidRPr="003A6121" w:rsidTr="00DD08D8">
        <w:trPr>
          <w:jc w:val="center"/>
        </w:trPr>
        <w:tc>
          <w:tcPr>
            <w:tcW w:w="9180" w:type="dxa"/>
            <w:shd w:val="clear" w:color="auto" w:fill="FDE9D9" w:themeFill="accent6" w:themeFillTint="33"/>
          </w:tcPr>
          <w:p w:rsidR="00CD1A7C" w:rsidRPr="003A6121" w:rsidRDefault="00CD1A7C" w:rsidP="003744D6">
            <w:pPr>
              <w:jc w:val="both"/>
              <w:rPr>
                <w:b/>
                <w:bCs/>
                <w:sz w:val="24"/>
                <w:szCs w:val="24"/>
                <w:lang w:val="en-US" w:eastAsia="en-US"/>
              </w:rPr>
            </w:pPr>
          </w:p>
          <w:p w:rsidR="00CD1A7C" w:rsidRPr="003A6121" w:rsidRDefault="00CD1A7C" w:rsidP="00CD1A7C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3A6121">
              <w:rPr>
                <w:b/>
                <w:bCs/>
                <w:sz w:val="24"/>
                <w:szCs w:val="24"/>
                <w:lang w:eastAsia="en-US"/>
              </w:rPr>
              <w:t>Цели :</w:t>
            </w:r>
          </w:p>
          <w:p w:rsidR="00CD1A7C" w:rsidRPr="003A6121" w:rsidRDefault="00CD1A7C" w:rsidP="003744D6">
            <w:pPr>
              <w:jc w:val="both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</w:tr>
    </w:tbl>
    <w:p w:rsidR="00CD1A7C" w:rsidRPr="003A6121" w:rsidRDefault="00CD1A7C" w:rsidP="00CD1A7C">
      <w:pPr>
        <w:jc w:val="both"/>
        <w:rPr>
          <w:b/>
          <w:bCs/>
          <w:sz w:val="24"/>
          <w:szCs w:val="24"/>
          <w:lang w:eastAsia="en-US"/>
        </w:rPr>
      </w:pPr>
    </w:p>
    <w:p w:rsidR="00503AF6" w:rsidRDefault="00503AF6" w:rsidP="007F1194">
      <w:pPr>
        <w:widowControl/>
        <w:autoSpaceDE/>
        <w:autoSpaceDN/>
        <w:adjustRightInd/>
        <w:ind w:firstLine="360"/>
        <w:jc w:val="both"/>
        <w:rPr>
          <w:rFonts w:eastAsia="Calibri"/>
          <w:bCs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</w:rPr>
        <w:t xml:space="preserve">С приемането на Наредба за изменение и допълнение на </w:t>
      </w:r>
      <w:r>
        <w:rPr>
          <w:rFonts w:eastAsia="Calibri"/>
          <w:bCs/>
          <w:sz w:val="24"/>
          <w:szCs w:val="24"/>
        </w:rPr>
        <w:t>Наредба за определянето и администрирането на местни такси и цени на услуги на терит</w:t>
      </w:r>
      <w:r w:rsidR="0003008F">
        <w:rPr>
          <w:rFonts w:eastAsia="Calibri"/>
          <w:bCs/>
          <w:sz w:val="24"/>
          <w:szCs w:val="24"/>
        </w:rPr>
        <w:t xml:space="preserve">орията на Община Пловдив се </w:t>
      </w:r>
      <w:proofErr w:type="spellStart"/>
      <w:r w:rsidR="0003008F">
        <w:rPr>
          <w:rFonts w:eastAsia="Calibri"/>
          <w:bCs/>
          <w:sz w:val="24"/>
          <w:szCs w:val="24"/>
        </w:rPr>
        <w:t>целѝ</w:t>
      </w:r>
      <w:proofErr w:type="spellEnd"/>
      <w:r>
        <w:rPr>
          <w:rFonts w:eastAsia="Calibri"/>
          <w:bCs/>
          <w:sz w:val="24"/>
          <w:szCs w:val="24"/>
        </w:rPr>
        <w:t>:</w:t>
      </w:r>
    </w:p>
    <w:p w:rsidR="008E779A" w:rsidRPr="008E779A" w:rsidRDefault="008E779A" w:rsidP="007F1194">
      <w:pPr>
        <w:widowControl/>
        <w:autoSpaceDE/>
        <w:autoSpaceDN/>
        <w:adjustRightInd/>
        <w:ind w:firstLine="360"/>
        <w:jc w:val="both"/>
        <w:rPr>
          <w:rFonts w:eastAsia="Calibri"/>
          <w:bCs/>
          <w:sz w:val="24"/>
          <w:szCs w:val="24"/>
          <w:lang w:val="en-US"/>
        </w:rPr>
      </w:pPr>
      <w:bookmarkStart w:id="0" w:name="_GoBack"/>
      <w:bookmarkEnd w:id="0"/>
    </w:p>
    <w:p w:rsidR="00503AF6" w:rsidRDefault="007D27A1" w:rsidP="00503AF6">
      <w:pPr>
        <w:pStyle w:val="a4"/>
        <w:widowControl/>
        <w:numPr>
          <w:ilvl w:val="0"/>
          <w:numId w:val="15"/>
        </w:numPr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изпълнение на стратегически</w:t>
      </w:r>
      <w:r w:rsidR="0003008F">
        <w:rPr>
          <w:color w:val="000000" w:themeColor="text1"/>
          <w:sz w:val="24"/>
          <w:szCs w:val="24"/>
        </w:rPr>
        <w:t>я</w:t>
      </w:r>
      <w:r>
        <w:rPr>
          <w:color w:val="000000" w:themeColor="text1"/>
          <w:sz w:val="24"/>
          <w:szCs w:val="24"/>
        </w:rPr>
        <w:t xml:space="preserve"> документ </w:t>
      </w:r>
      <w:r>
        <w:rPr>
          <w:bCs/>
          <w:color w:val="000000" w:themeColor="text1"/>
          <w:sz w:val="24"/>
          <w:szCs w:val="24"/>
          <w:lang w:eastAsia="en-US"/>
        </w:rPr>
        <w:t>Програма по чл.40, ал.3 от Закона за защита на животните</w:t>
      </w:r>
      <w:r>
        <w:rPr>
          <w:color w:val="000000" w:themeColor="text1"/>
          <w:sz w:val="24"/>
          <w:szCs w:val="24"/>
        </w:rPr>
        <w:t xml:space="preserve">, приета с Решение № </w:t>
      </w:r>
      <w:r w:rsidRPr="009E4455">
        <w:rPr>
          <w:sz w:val="24"/>
          <w:szCs w:val="24"/>
        </w:rPr>
        <w:t>291</w:t>
      </w:r>
      <w:r>
        <w:rPr>
          <w:sz w:val="24"/>
          <w:szCs w:val="24"/>
        </w:rPr>
        <w:t>,</w:t>
      </w:r>
      <w:r w:rsidRPr="009E4455">
        <w:rPr>
          <w:sz w:val="24"/>
          <w:szCs w:val="24"/>
        </w:rPr>
        <w:t xml:space="preserve"> взето с Протокол № 15 от 13.10.2021 г</w:t>
      </w:r>
      <w:r>
        <w:rPr>
          <w:color w:val="000000" w:themeColor="text1"/>
          <w:sz w:val="24"/>
          <w:szCs w:val="24"/>
        </w:rPr>
        <w:t xml:space="preserve"> на Общински съвет – Пловдив</w:t>
      </w:r>
      <w:r w:rsidR="00503AF6" w:rsidRPr="00503AF6">
        <w:rPr>
          <w:color w:val="000000" w:themeColor="text1"/>
          <w:sz w:val="24"/>
          <w:szCs w:val="24"/>
        </w:rPr>
        <w:t xml:space="preserve">; </w:t>
      </w:r>
    </w:p>
    <w:p w:rsidR="00766A3A" w:rsidRPr="00766A3A" w:rsidRDefault="00503AF6" w:rsidP="00503AF6">
      <w:pPr>
        <w:pStyle w:val="a4"/>
        <w:widowControl/>
        <w:numPr>
          <w:ilvl w:val="0"/>
          <w:numId w:val="15"/>
        </w:numPr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503AF6">
        <w:rPr>
          <w:color w:val="000000"/>
          <w:sz w:val="24"/>
          <w:szCs w:val="24"/>
        </w:rPr>
        <w:t>да се актуализира размера на целева такса, сумите от която следва да покрият повишените вече разходи от страна на общината по дейности за овладяване популацията на безстопанствените кучета в Пловдив</w:t>
      </w:r>
      <w:r w:rsidR="00766A3A">
        <w:rPr>
          <w:color w:val="000000"/>
          <w:sz w:val="24"/>
          <w:szCs w:val="24"/>
        </w:rPr>
        <w:t>;</w:t>
      </w:r>
    </w:p>
    <w:p w:rsidR="00CD1A7C" w:rsidRPr="007F1194" w:rsidRDefault="00766A3A" w:rsidP="00503AF6">
      <w:pPr>
        <w:pStyle w:val="a4"/>
        <w:widowControl/>
        <w:numPr>
          <w:ilvl w:val="0"/>
          <w:numId w:val="15"/>
        </w:numPr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>
        <w:rPr>
          <w:color w:val="000000"/>
          <w:sz w:val="24"/>
          <w:szCs w:val="24"/>
        </w:rPr>
        <w:t>стимулиране на собствениците на домашни кучета да к</w:t>
      </w:r>
      <w:r w:rsidR="00DC42FA">
        <w:rPr>
          <w:color w:val="000000"/>
          <w:sz w:val="24"/>
          <w:szCs w:val="24"/>
        </w:rPr>
        <w:t>астрират своите любимци, за да отговорят на условието по чл.175, ал.2 от ЗВМД и да не заплащат такса към общината, като в същото време ще гарантират прекъсване на потока нежелано потомство кучета от дома към улицата</w:t>
      </w:r>
      <w:r w:rsidR="007D27A1">
        <w:rPr>
          <w:color w:val="000000"/>
          <w:sz w:val="24"/>
          <w:szCs w:val="24"/>
        </w:rPr>
        <w:t>.</w:t>
      </w:r>
    </w:p>
    <w:p w:rsidR="00503AF6" w:rsidRDefault="00503AF6" w:rsidP="00CD1A7C">
      <w:pPr>
        <w:widowControl/>
        <w:autoSpaceDE/>
        <w:autoSpaceDN/>
        <w:adjustRightInd/>
        <w:ind w:left="360"/>
        <w:jc w:val="both"/>
        <w:rPr>
          <w:color w:val="000000" w:themeColor="text1"/>
          <w:sz w:val="24"/>
          <w:szCs w:val="24"/>
          <w:lang w:val="en-US"/>
        </w:rPr>
      </w:pPr>
    </w:p>
    <w:p w:rsidR="008E779A" w:rsidRDefault="008E779A" w:rsidP="00CD1A7C">
      <w:pPr>
        <w:widowControl/>
        <w:autoSpaceDE/>
        <w:autoSpaceDN/>
        <w:adjustRightInd/>
        <w:ind w:left="360"/>
        <w:jc w:val="both"/>
        <w:rPr>
          <w:color w:val="000000" w:themeColor="text1"/>
          <w:sz w:val="24"/>
          <w:szCs w:val="24"/>
          <w:lang w:val="en-US"/>
        </w:rPr>
      </w:pPr>
    </w:p>
    <w:p w:rsidR="008E779A" w:rsidRDefault="008E779A" w:rsidP="00CD1A7C">
      <w:pPr>
        <w:widowControl/>
        <w:autoSpaceDE/>
        <w:autoSpaceDN/>
        <w:adjustRightInd/>
        <w:ind w:left="360"/>
        <w:jc w:val="both"/>
        <w:rPr>
          <w:color w:val="000000" w:themeColor="text1"/>
          <w:sz w:val="24"/>
          <w:szCs w:val="24"/>
          <w:lang w:val="en-US"/>
        </w:rPr>
      </w:pPr>
    </w:p>
    <w:p w:rsidR="008E779A" w:rsidRPr="008E779A" w:rsidRDefault="008E779A" w:rsidP="00CD1A7C">
      <w:pPr>
        <w:widowControl/>
        <w:autoSpaceDE/>
        <w:autoSpaceDN/>
        <w:adjustRightInd/>
        <w:ind w:left="360"/>
        <w:jc w:val="both"/>
        <w:rPr>
          <w:color w:val="000000" w:themeColor="text1"/>
          <w:sz w:val="24"/>
          <w:szCs w:val="24"/>
          <w:lang w:val="en-US"/>
        </w:rPr>
      </w:pPr>
    </w:p>
    <w:p w:rsidR="00CD1A7C" w:rsidRPr="003A6121" w:rsidRDefault="00CD1A7C" w:rsidP="00CD1A7C">
      <w:pPr>
        <w:widowControl/>
        <w:autoSpaceDE/>
        <w:autoSpaceDN/>
        <w:adjustRightInd/>
        <w:ind w:left="360"/>
        <w:jc w:val="both"/>
        <w:rPr>
          <w:rStyle w:val="fontstyle37"/>
          <w:sz w:val="24"/>
          <w:szCs w:val="24"/>
          <w:lang w:val="en-US"/>
        </w:rPr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CD1A7C" w:rsidRPr="003A6121" w:rsidTr="003744D6">
        <w:tc>
          <w:tcPr>
            <w:tcW w:w="9494" w:type="dxa"/>
            <w:shd w:val="clear" w:color="auto" w:fill="FDE9D9" w:themeFill="accent6" w:themeFillTint="33"/>
          </w:tcPr>
          <w:p w:rsidR="00CD1A7C" w:rsidRPr="003A6121" w:rsidRDefault="00CD1A7C" w:rsidP="003744D6">
            <w:pPr>
              <w:pStyle w:val="a4"/>
              <w:ind w:left="108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:rsidR="00CD1A7C" w:rsidRPr="003A6121" w:rsidRDefault="00CD1A7C" w:rsidP="00CD1A7C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3A6121">
              <w:rPr>
                <w:b/>
                <w:bCs/>
                <w:sz w:val="24"/>
                <w:szCs w:val="24"/>
                <w:lang w:eastAsia="en-US"/>
              </w:rPr>
              <w:t xml:space="preserve">Идентифициране на заинтересованите страни </w:t>
            </w:r>
            <w:r w:rsidR="0003008F">
              <w:rPr>
                <w:b/>
                <w:bCs/>
                <w:sz w:val="24"/>
                <w:szCs w:val="24"/>
                <w:lang w:eastAsia="en-US"/>
              </w:rPr>
              <w:t>:</w:t>
            </w:r>
          </w:p>
          <w:p w:rsidR="00CD1A7C" w:rsidRPr="003A6121" w:rsidRDefault="00CD1A7C" w:rsidP="003744D6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CD1A7C" w:rsidRPr="003A6121" w:rsidRDefault="00CD1A7C" w:rsidP="00CD1A7C">
      <w:pPr>
        <w:widowControl/>
        <w:autoSpaceDE/>
        <w:autoSpaceDN/>
        <w:adjustRightInd/>
        <w:ind w:left="360"/>
        <w:jc w:val="both"/>
        <w:rPr>
          <w:color w:val="000000" w:themeColor="text1"/>
          <w:sz w:val="24"/>
          <w:szCs w:val="24"/>
        </w:rPr>
      </w:pPr>
    </w:p>
    <w:p w:rsidR="00CD1A7C" w:rsidRPr="003A6121" w:rsidRDefault="00CD1A7C" w:rsidP="00CD1A7C">
      <w:pPr>
        <w:jc w:val="both"/>
        <w:rPr>
          <w:b/>
          <w:bCs/>
          <w:sz w:val="24"/>
          <w:szCs w:val="24"/>
          <w:lang w:eastAsia="en-US"/>
        </w:rPr>
      </w:pPr>
    </w:p>
    <w:p w:rsidR="00CD1A7C" w:rsidRDefault="00CD1A7C" w:rsidP="0003008F">
      <w:pPr>
        <w:ind w:left="708"/>
        <w:jc w:val="both"/>
        <w:rPr>
          <w:b/>
          <w:bCs/>
          <w:sz w:val="24"/>
          <w:szCs w:val="24"/>
          <w:lang w:eastAsia="en-US"/>
        </w:rPr>
      </w:pPr>
      <w:r w:rsidRPr="003A6121">
        <w:rPr>
          <w:b/>
          <w:bCs/>
          <w:sz w:val="24"/>
          <w:szCs w:val="24"/>
          <w:lang w:eastAsia="en-US"/>
        </w:rPr>
        <w:t>Преки заинтересовани страни</w:t>
      </w:r>
      <w:r w:rsidRPr="003A6121">
        <w:rPr>
          <w:b/>
          <w:bCs/>
          <w:sz w:val="24"/>
          <w:szCs w:val="24"/>
          <w:lang w:val="en-US" w:eastAsia="en-US"/>
        </w:rPr>
        <w:t xml:space="preserve"> </w:t>
      </w:r>
      <w:r w:rsidRPr="003A6121">
        <w:rPr>
          <w:b/>
          <w:bCs/>
          <w:sz w:val="24"/>
          <w:szCs w:val="24"/>
          <w:lang w:eastAsia="en-US"/>
        </w:rPr>
        <w:t>:</w:t>
      </w:r>
    </w:p>
    <w:p w:rsidR="0003008F" w:rsidRPr="003A6121" w:rsidRDefault="0003008F" w:rsidP="0003008F">
      <w:pPr>
        <w:ind w:left="708"/>
        <w:jc w:val="both"/>
        <w:rPr>
          <w:b/>
          <w:bCs/>
          <w:sz w:val="24"/>
          <w:szCs w:val="24"/>
          <w:lang w:eastAsia="en-US"/>
        </w:rPr>
      </w:pPr>
    </w:p>
    <w:p w:rsidR="0003008F" w:rsidRPr="003A6121" w:rsidRDefault="0003008F" w:rsidP="0003008F">
      <w:pPr>
        <w:ind w:left="708"/>
        <w:jc w:val="both"/>
        <w:rPr>
          <w:bCs/>
          <w:sz w:val="24"/>
          <w:szCs w:val="24"/>
          <w:lang w:eastAsia="en-US"/>
        </w:rPr>
      </w:pPr>
      <w:r w:rsidRPr="003A6121">
        <w:rPr>
          <w:bCs/>
          <w:sz w:val="24"/>
          <w:szCs w:val="24"/>
          <w:lang w:eastAsia="en-US"/>
        </w:rPr>
        <w:t>- Общинскат</w:t>
      </w:r>
      <w:r w:rsidR="007F1194">
        <w:rPr>
          <w:bCs/>
          <w:sz w:val="24"/>
          <w:szCs w:val="24"/>
          <w:lang w:eastAsia="en-US"/>
        </w:rPr>
        <w:t xml:space="preserve">а и районните администрации на </w:t>
      </w:r>
      <w:r w:rsidR="007F1194">
        <w:rPr>
          <w:bCs/>
          <w:sz w:val="24"/>
          <w:szCs w:val="24"/>
          <w:lang w:val="en-US" w:eastAsia="en-US"/>
        </w:rPr>
        <w:t>f</w:t>
      </w:r>
      <w:proofErr w:type="spellStart"/>
      <w:r w:rsidRPr="003A6121">
        <w:rPr>
          <w:bCs/>
          <w:sz w:val="24"/>
          <w:szCs w:val="24"/>
          <w:lang w:eastAsia="en-US"/>
        </w:rPr>
        <w:t>бщина</w:t>
      </w:r>
      <w:proofErr w:type="spellEnd"/>
      <w:r>
        <w:rPr>
          <w:bCs/>
          <w:sz w:val="24"/>
          <w:szCs w:val="24"/>
          <w:lang w:eastAsia="en-US"/>
        </w:rPr>
        <w:t xml:space="preserve"> Пловдив, които имат ангажимент по изпълнение  и контролиране </w:t>
      </w:r>
      <w:r w:rsidRPr="003A6121">
        <w:rPr>
          <w:bCs/>
          <w:sz w:val="24"/>
          <w:szCs w:val="24"/>
          <w:lang w:eastAsia="en-US"/>
        </w:rPr>
        <w:t>спазването на Наредбата.</w:t>
      </w:r>
    </w:p>
    <w:p w:rsidR="00ED3669" w:rsidRDefault="00CD1A7C" w:rsidP="0003008F">
      <w:pPr>
        <w:ind w:left="708"/>
        <w:jc w:val="both"/>
        <w:rPr>
          <w:sz w:val="24"/>
          <w:szCs w:val="24"/>
        </w:rPr>
      </w:pPr>
      <w:r w:rsidRPr="003A6121">
        <w:rPr>
          <w:sz w:val="24"/>
          <w:szCs w:val="24"/>
        </w:rPr>
        <w:t xml:space="preserve">- Физически лица, </w:t>
      </w:r>
      <w:r w:rsidR="00CA7695">
        <w:rPr>
          <w:sz w:val="24"/>
          <w:szCs w:val="24"/>
        </w:rPr>
        <w:t>собственици на домашни кучета</w:t>
      </w:r>
      <w:r w:rsidR="007F1194">
        <w:rPr>
          <w:sz w:val="24"/>
          <w:szCs w:val="24"/>
        </w:rPr>
        <w:t xml:space="preserve">, отглеждани на територията на </w:t>
      </w:r>
      <w:r w:rsidR="007F1194">
        <w:rPr>
          <w:sz w:val="24"/>
          <w:szCs w:val="24"/>
          <w:lang w:val="en-US"/>
        </w:rPr>
        <w:t>f</w:t>
      </w:r>
      <w:proofErr w:type="spellStart"/>
      <w:r w:rsidR="00ED3669">
        <w:rPr>
          <w:sz w:val="24"/>
          <w:szCs w:val="24"/>
        </w:rPr>
        <w:t>бщина</w:t>
      </w:r>
      <w:proofErr w:type="spellEnd"/>
      <w:r w:rsidR="00ED3669">
        <w:rPr>
          <w:sz w:val="24"/>
          <w:szCs w:val="24"/>
        </w:rPr>
        <w:t xml:space="preserve"> Пловдив.</w:t>
      </w:r>
    </w:p>
    <w:p w:rsidR="00CA7695" w:rsidRDefault="00ED3669" w:rsidP="0003008F">
      <w:pPr>
        <w:ind w:left="708"/>
        <w:jc w:val="both"/>
        <w:rPr>
          <w:rFonts w:eastAsiaTheme="minorHAnsi"/>
          <w:bCs/>
          <w:color w:val="000000"/>
          <w:sz w:val="24"/>
          <w:szCs w:val="24"/>
          <w:lang w:eastAsia="en-US"/>
        </w:rPr>
      </w:pPr>
      <w:r>
        <w:rPr>
          <w:sz w:val="24"/>
          <w:szCs w:val="24"/>
        </w:rPr>
        <w:t xml:space="preserve">- </w:t>
      </w:r>
      <w:r w:rsidR="00CA7695">
        <w:rPr>
          <w:sz w:val="24"/>
          <w:szCs w:val="24"/>
        </w:rPr>
        <w:t xml:space="preserve">Членове на Пловдивско </w:t>
      </w:r>
      <w:proofErr w:type="spellStart"/>
      <w:r w:rsidR="00CA7695">
        <w:rPr>
          <w:sz w:val="24"/>
          <w:szCs w:val="24"/>
        </w:rPr>
        <w:t>киноложко</w:t>
      </w:r>
      <w:proofErr w:type="spellEnd"/>
      <w:r w:rsidR="00CA7695">
        <w:rPr>
          <w:sz w:val="24"/>
          <w:szCs w:val="24"/>
        </w:rPr>
        <w:t xml:space="preserve"> дружество, които са с постоянен адрес град Пловдив.</w:t>
      </w:r>
    </w:p>
    <w:p w:rsidR="0058563E" w:rsidRPr="00ED3669" w:rsidRDefault="0058563E" w:rsidP="00CD1A7C">
      <w:pPr>
        <w:jc w:val="both"/>
        <w:rPr>
          <w:sz w:val="24"/>
          <w:szCs w:val="24"/>
        </w:rPr>
      </w:pPr>
    </w:p>
    <w:p w:rsidR="00CD1A7C" w:rsidRPr="003A6121" w:rsidRDefault="00CD1A7C" w:rsidP="00CD1A7C">
      <w:pPr>
        <w:jc w:val="both"/>
        <w:rPr>
          <w:b/>
          <w:bCs/>
          <w:sz w:val="24"/>
          <w:szCs w:val="24"/>
          <w:lang w:eastAsia="en-US"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CD1A7C" w:rsidRPr="003A6121" w:rsidTr="0003008F">
        <w:tc>
          <w:tcPr>
            <w:tcW w:w="8896" w:type="dxa"/>
            <w:shd w:val="clear" w:color="auto" w:fill="FDE9D9" w:themeFill="accent6" w:themeFillTint="33"/>
          </w:tcPr>
          <w:p w:rsidR="00CD1A7C" w:rsidRPr="003A6121" w:rsidRDefault="00CD1A7C" w:rsidP="003744D6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:rsidR="00CD1A7C" w:rsidRPr="003A6121" w:rsidRDefault="00CD1A7C" w:rsidP="00CD1A7C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3A6121">
              <w:rPr>
                <w:b/>
                <w:bCs/>
                <w:sz w:val="24"/>
                <w:szCs w:val="24"/>
                <w:lang w:eastAsia="en-US"/>
              </w:rPr>
              <w:t>Варианти на действие :</w:t>
            </w:r>
          </w:p>
          <w:p w:rsidR="00CD1A7C" w:rsidRPr="003A6121" w:rsidRDefault="00CD1A7C" w:rsidP="003744D6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03008F" w:rsidRDefault="0003008F" w:rsidP="0003008F">
      <w:pPr>
        <w:shd w:val="clear" w:color="auto" w:fill="FFFFFF"/>
        <w:spacing w:before="115" w:line="293" w:lineRule="exact"/>
        <w:ind w:left="708" w:right="-99"/>
        <w:jc w:val="both"/>
        <w:rPr>
          <w:color w:val="000000"/>
          <w:sz w:val="24"/>
          <w:szCs w:val="24"/>
        </w:rPr>
      </w:pPr>
    </w:p>
    <w:p w:rsidR="004437A6" w:rsidRPr="00FC66F8" w:rsidRDefault="004437A6" w:rsidP="0003008F">
      <w:pPr>
        <w:shd w:val="clear" w:color="auto" w:fill="FFFFFF"/>
        <w:spacing w:before="115" w:line="293" w:lineRule="exact"/>
        <w:ind w:left="708" w:right="-99"/>
        <w:jc w:val="both"/>
        <w:rPr>
          <w:color w:val="000000"/>
          <w:sz w:val="24"/>
          <w:szCs w:val="24"/>
        </w:rPr>
      </w:pPr>
      <w:r w:rsidRPr="00FC66F8">
        <w:rPr>
          <w:color w:val="000000"/>
          <w:sz w:val="24"/>
          <w:szCs w:val="24"/>
        </w:rPr>
        <w:t xml:space="preserve">При този нормативен акт </w:t>
      </w:r>
      <w:r w:rsidR="001562BB">
        <w:rPr>
          <w:color w:val="000000"/>
          <w:sz w:val="24"/>
          <w:szCs w:val="24"/>
        </w:rPr>
        <w:t>са</w:t>
      </w:r>
      <w:r>
        <w:rPr>
          <w:color w:val="000000"/>
          <w:spacing w:val="-5"/>
          <w:sz w:val="24"/>
          <w:szCs w:val="24"/>
        </w:rPr>
        <w:t xml:space="preserve"> възможни </w:t>
      </w:r>
      <w:r w:rsidRPr="00FC66F8">
        <w:rPr>
          <w:bCs/>
          <w:color w:val="000000"/>
          <w:spacing w:val="-5"/>
          <w:sz w:val="24"/>
          <w:szCs w:val="24"/>
        </w:rPr>
        <w:t xml:space="preserve">само два </w:t>
      </w:r>
      <w:r>
        <w:rPr>
          <w:bCs/>
          <w:color w:val="000000"/>
          <w:spacing w:val="-5"/>
          <w:sz w:val="24"/>
          <w:szCs w:val="24"/>
        </w:rPr>
        <w:t>варианта:</w:t>
      </w:r>
      <w:r w:rsidRPr="00FC66F8">
        <w:rPr>
          <w:color w:val="000000"/>
          <w:spacing w:val="-5"/>
          <w:sz w:val="24"/>
          <w:szCs w:val="24"/>
        </w:rPr>
        <w:t xml:space="preserve"> Вариант 1 „Без намеса” и </w:t>
      </w:r>
      <w:r w:rsidRPr="00FC66F8">
        <w:rPr>
          <w:color w:val="000000"/>
          <w:sz w:val="24"/>
          <w:szCs w:val="24"/>
        </w:rPr>
        <w:t>Вариант 2 „Приемане на наредбата”</w:t>
      </w:r>
      <w:r>
        <w:rPr>
          <w:color w:val="000000"/>
          <w:sz w:val="24"/>
          <w:szCs w:val="24"/>
        </w:rPr>
        <w:t xml:space="preserve">. </w:t>
      </w:r>
      <w:r w:rsidRPr="00FC66F8">
        <w:rPr>
          <w:color w:val="000000"/>
          <w:sz w:val="24"/>
          <w:szCs w:val="24"/>
        </w:rPr>
        <w:t>Всякакъв друг междинен вариант би бил неизпълнение на нормативни актове от по-високо ниво.</w:t>
      </w:r>
    </w:p>
    <w:p w:rsidR="00DF1885" w:rsidRPr="007B70E9" w:rsidRDefault="00DF1885" w:rsidP="0003008F">
      <w:pPr>
        <w:shd w:val="clear" w:color="auto" w:fill="FFFFFF"/>
        <w:spacing w:line="293" w:lineRule="exact"/>
        <w:ind w:left="708" w:right="-99" w:firstLine="284"/>
        <w:jc w:val="both"/>
        <w:rPr>
          <w:sz w:val="24"/>
          <w:szCs w:val="24"/>
        </w:rPr>
      </w:pPr>
    </w:p>
    <w:p w:rsidR="00CD1A7C" w:rsidRDefault="00CD1A7C" w:rsidP="0003008F">
      <w:pPr>
        <w:ind w:left="708"/>
        <w:jc w:val="both"/>
        <w:rPr>
          <w:b/>
          <w:bCs/>
          <w:sz w:val="24"/>
          <w:szCs w:val="24"/>
          <w:u w:val="single"/>
          <w:lang w:eastAsia="en-US"/>
        </w:rPr>
      </w:pPr>
      <w:r w:rsidRPr="003A6121">
        <w:rPr>
          <w:b/>
          <w:bCs/>
          <w:sz w:val="24"/>
          <w:szCs w:val="24"/>
          <w:u w:val="single"/>
          <w:lang w:eastAsia="en-US"/>
        </w:rPr>
        <w:t>Вариант за действие 1 „Без намеса“ :</w:t>
      </w:r>
    </w:p>
    <w:p w:rsidR="0003008F" w:rsidRPr="003A6121" w:rsidRDefault="0003008F" w:rsidP="0003008F">
      <w:pPr>
        <w:ind w:left="708"/>
        <w:jc w:val="both"/>
        <w:rPr>
          <w:b/>
          <w:bCs/>
          <w:sz w:val="24"/>
          <w:szCs w:val="24"/>
          <w:u w:val="single"/>
          <w:lang w:eastAsia="en-US"/>
        </w:rPr>
      </w:pPr>
    </w:p>
    <w:p w:rsidR="001562BB" w:rsidRDefault="001562BB" w:rsidP="0003008F">
      <w:pPr>
        <w:ind w:left="708"/>
        <w:jc w:val="both"/>
        <w:rPr>
          <w:bCs/>
          <w:sz w:val="24"/>
          <w:szCs w:val="24"/>
          <w:lang w:eastAsia="en-US"/>
        </w:rPr>
      </w:pPr>
      <w:r w:rsidRPr="003A6121">
        <w:rPr>
          <w:bCs/>
          <w:sz w:val="24"/>
          <w:szCs w:val="24"/>
          <w:lang w:eastAsia="en-US"/>
        </w:rPr>
        <w:t>При този вариант ще продължи да се наблюдава :</w:t>
      </w:r>
    </w:p>
    <w:p w:rsidR="001562BB" w:rsidRDefault="001562BB" w:rsidP="001562BB">
      <w:pPr>
        <w:pStyle w:val="a4"/>
        <w:widowControl/>
        <w:numPr>
          <w:ilvl w:val="0"/>
          <w:numId w:val="15"/>
        </w:numPr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Неизпълнение на стратегически документ приет с Решение № </w:t>
      </w:r>
      <w:r w:rsidRPr="009E4455">
        <w:rPr>
          <w:sz w:val="24"/>
          <w:szCs w:val="24"/>
        </w:rPr>
        <w:t>291</w:t>
      </w:r>
      <w:r>
        <w:rPr>
          <w:sz w:val="24"/>
          <w:szCs w:val="24"/>
        </w:rPr>
        <w:t>,</w:t>
      </w:r>
      <w:r w:rsidRPr="009E4455">
        <w:rPr>
          <w:sz w:val="24"/>
          <w:szCs w:val="24"/>
        </w:rPr>
        <w:t xml:space="preserve"> взето с Протокол № 15 от 13.10.2021 г</w:t>
      </w:r>
      <w:r>
        <w:rPr>
          <w:color w:val="000000" w:themeColor="text1"/>
          <w:sz w:val="24"/>
          <w:szCs w:val="24"/>
        </w:rPr>
        <w:t xml:space="preserve"> на Общински съвет – Пловдив, а именно</w:t>
      </w:r>
      <w:r>
        <w:rPr>
          <w:bCs/>
          <w:color w:val="000000" w:themeColor="text1"/>
          <w:sz w:val="24"/>
          <w:szCs w:val="24"/>
          <w:lang w:eastAsia="en-US"/>
        </w:rPr>
        <w:t xml:space="preserve"> Програма по чл.40, ал.3 от Закона за защита на животните</w:t>
      </w:r>
      <w:r w:rsidRPr="00503AF6">
        <w:rPr>
          <w:color w:val="000000" w:themeColor="text1"/>
          <w:sz w:val="24"/>
          <w:szCs w:val="24"/>
        </w:rPr>
        <w:t xml:space="preserve">; </w:t>
      </w:r>
    </w:p>
    <w:p w:rsidR="001562BB" w:rsidRPr="007D27A1" w:rsidRDefault="00680D2E" w:rsidP="001562BB">
      <w:pPr>
        <w:pStyle w:val="a4"/>
        <w:widowControl/>
        <w:numPr>
          <w:ilvl w:val="0"/>
          <w:numId w:val="15"/>
        </w:numPr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</w:t>
      </w:r>
      <w:r w:rsidR="001562BB">
        <w:rPr>
          <w:color w:val="000000"/>
          <w:sz w:val="24"/>
          <w:szCs w:val="24"/>
        </w:rPr>
        <w:t>искриминиране</w:t>
      </w:r>
      <w:r w:rsidR="001562BB" w:rsidRPr="00503AF6">
        <w:rPr>
          <w:color w:val="000000"/>
          <w:sz w:val="24"/>
          <w:szCs w:val="24"/>
        </w:rPr>
        <w:t xml:space="preserve"> на една група собственици на домашни кучета, каквито са членовете на ПКД, които </w:t>
      </w:r>
      <w:r w:rsidR="001562BB">
        <w:rPr>
          <w:color w:val="000000"/>
          <w:sz w:val="24"/>
          <w:szCs w:val="24"/>
        </w:rPr>
        <w:t>са в</w:t>
      </w:r>
      <w:r w:rsidR="001562BB" w:rsidRPr="00503AF6">
        <w:rPr>
          <w:color w:val="000000"/>
          <w:sz w:val="24"/>
          <w:szCs w:val="24"/>
        </w:rPr>
        <w:t xml:space="preserve"> </w:t>
      </w:r>
      <w:r w:rsidR="001562BB">
        <w:rPr>
          <w:color w:val="000000"/>
          <w:sz w:val="24"/>
          <w:szCs w:val="24"/>
        </w:rPr>
        <w:t xml:space="preserve">обективна </w:t>
      </w:r>
      <w:r w:rsidR="001562BB" w:rsidRPr="00503AF6">
        <w:rPr>
          <w:color w:val="000000"/>
          <w:sz w:val="24"/>
          <w:szCs w:val="24"/>
        </w:rPr>
        <w:t xml:space="preserve">невъзможност да кастрират своите животни; </w:t>
      </w:r>
    </w:p>
    <w:p w:rsidR="001562BB" w:rsidRPr="00503AF6" w:rsidRDefault="00680D2E" w:rsidP="00680D2E">
      <w:pPr>
        <w:pStyle w:val="a4"/>
        <w:widowControl/>
        <w:numPr>
          <w:ilvl w:val="0"/>
          <w:numId w:val="15"/>
        </w:numPr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Невъзможност сумите, събрани от </w:t>
      </w:r>
      <w:r w:rsidR="001562BB" w:rsidRPr="00503AF6">
        <w:rPr>
          <w:color w:val="000000"/>
          <w:sz w:val="24"/>
          <w:szCs w:val="24"/>
        </w:rPr>
        <w:t>целева</w:t>
      </w:r>
      <w:r>
        <w:rPr>
          <w:color w:val="000000"/>
          <w:sz w:val="24"/>
          <w:szCs w:val="24"/>
        </w:rPr>
        <w:t>та</w:t>
      </w:r>
      <w:r w:rsidR="001562BB" w:rsidRPr="00503AF6">
        <w:rPr>
          <w:color w:val="000000"/>
          <w:sz w:val="24"/>
          <w:szCs w:val="24"/>
        </w:rPr>
        <w:t xml:space="preserve"> такса</w:t>
      </w:r>
      <w:r>
        <w:rPr>
          <w:color w:val="000000"/>
          <w:sz w:val="24"/>
          <w:szCs w:val="24"/>
        </w:rPr>
        <w:t xml:space="preserve"> по чл.118 от ЗМДТ, неактуализирана от 2013 г., </w:t>
      </w:r>
      <w:r w:rsidR="001562BB" w:rsidRPr="00503AF6">
        <w:rPr>
          <w:color w:val="000000"/>
          <w:sz w:val="24"/>
          <w:szCs w:val="24"/>
        </w:rPr>
        <w:t>да покрият повишените вече разходи от страна на общината по дейности за овладяване популацията на безстопанствените кучета в Пловдив</w:t>
      </w:r>
      <w:r w:rsidR="001562BB">
        <w:rPr>
          <w:color w:val="000000"/>
          <w:sz w:val="24"/>
          <w:szCs w:val="24"/>
        </w:rPr>
        <w:t>.</w:t>
      </w:r>
    </w:p>
    <w:p w:rsidR="001562BB" w:rsidRDefault="001562BB" w:rsidP="00CD1A7C">
      <w:pPr>
        <w:jc w:val="both"/>
        <w:rPr>
          <w:bCs/>
          <w:sz w:val="24"/>
          <w:szCs w:val="24"/>
          <w:lang w:eastAsia="en-US"/>
        </w:rPr>
      </w:pPr>
    </w:p>
    <w:p w:rsidR="00CD1A7C" w:rsidRPr="003A6121" w:rsidRDefault="00CD1A7C" w:rsidP="0003008F">
      <w:pPr>
        <w:ind w:left="708"/>
        <w:jc w:val="both"/>
        <w:rPr>
          <w:b/>
          <w:bCs/>
          <w:sz w:val="24"/>
          <w:szCs w:val="24"/>
          <w:u w:val="single"/>
          <w:lang w:eastAsia="en-US"/>
        </w:rPr>
      </w:pPr>
      <w:r w:rsidRPr="003A6121">
        <w:rPr>
          <w:b/>
          <w:bCs/>
          <w:sz w:val="24"/>
          <w:szCs w:val="24"/>
          <w:u w:val="single"/>
          <w:lang w:eastAsia="en-US"/>
        </w:rPr>
        <w:t>Вариант за действие 2 „Приемане на наредбата“ :</w:t>
      </w:r>
    </w:p>
    <w:p w:rsidR="00CD1A7C" w:rsidRPr="003A6121" w:rsidRDefault="00CD1A7C" w:rsidP="0003008F">
      <w:pPr>
        <w:ind w:left="708"/>
        <w:jc w:val="both"/>
        <w:rPr>
          <w:bCs/>
          <w:sz w:val="24"/>
          <w:szCs w:val="24"/>
          <w:lang w:eastAsia="en-US"/>
        </w:rPr>
      </w:pPr>
    </w:p>
    <w:p w:rsidR="00CD1A7C" w:rsidRDefault="00CD1A7C" w:rsidP="0003008F">
      <w:pPr>
        <w:ind w:left="708"/>
        <w:jc w:val="both"/>
        <w:rPr>
          <w:bCs/>
          <w:sz w:val="24"/>
          <w:szCs w:val="24"/>
          <w:lang w:eastAsia="en-US"/>
        </w:rPr>
      </w:pPr>
      <w:r w:rsidRPr="003A6121">
        <w:rPr>
          <w:bCs/>
          <w:sz w:val="24"/>
          <w:szCs w:val="24"/>
          <w:lang w:eastAsia="en-US"/>
        </w:rPr>
        <w:t>При този вариант ще бъдат осигурени :</w:t>
      </w:r>
    </w:p>
    <w:p w:rsidR="00680D2E" w:rsidRDefault="00B60F19" w:rsidP="00680D2E">
      <w:pPr>
        <w:pStyle w:val="a4"/>
        <w:widowControl/>
        <w:numPr>
          <w:ilvl w:val="0"/>
          <w:numId w:val="15"/>
        </w:numPr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И</w:t>
      </w:r>
      <w:r w:rsidR="00680D2E">
        <w:rPr>
          <w:color w:val="000000" w:themeColor="text1"/>
          <w:sz w:val="24"/>
          <w:szCs w:val="24"/>
        </w:rPr>
        <w:t xml:space="preserve">зпълнение на Решение № </w:t>
      </w:r>
      <w:r w:rsidR="00680D2E" w:rsidRPr="009E4455">
        <w:rPr>
          <w:sz w:val="24"/>
          <w:szCs w:val="24"/>
        </w:rPr>
        <w:t>291</w:t>
      </w:r>
      <w:r w:rsidR="00680D2E">
        <w:rPr>
          <w:sz w:val="24"/>
          <w:szCs w:val="24"/>
        </w:rPr>
        <w:t>,</w:t>
      </w:r>
      <w:r w:rsidR="00680D2E" w:rsidRPr="009E4455">
        <w:rPr>
          <w:sz w:val="24"/>
          <w:szCs w:val="24"/>
        </w:rPr>
        <w:t xml:space="preserve"> взето с Протокол № 15 от 13.10.2021 г</w:t>
      </w:r>
      <w:r w:rsidR="00680D2E">
        <w:rPr>
          <w:color w:val="000000" w:themeColor="text1"/>
          <w:sz w:val="24"/>
          <w:szCs w:val="24"/>
        </w:rPr>
        <w:t xml:space="preserve"> на Общински съвет – Пловдив, а именно</w:t>
      </w:r>
      <w:r w:rsidR="00680D2E">
        <w:rPr>
          <w:bCs/>
          <w:color w:val="000000" w:themeColor="text1"/>
          <w:sz w:val="24"/>
          <w:szCs w:val="24"/>
          <w:lang w:eastAsia="en-US"/>
        </w:rPr>
        <w:t xml:space="preserve"> </w:t>
      </w:r>
      <w:r>
        <w:rPr>
          <w:bCs/>
          <w:color w:val="000000" w:themeColor="text1"/>
          <w:sz w:val="24"/>
          <w:szCs w:val="24"/>
          <w:lang w:eastAsia="en-US"/>
        </w:rPr>
        <w:t xml:space="preserve">План за действие към </w:t>
      </w:r>
      <w:r w:rsidR="00680D2E">
        <w:rPr>
          <w:bCs/>
          <w:color w:val="000000" w:themeColor="text1"/>
          <w:sz w:val="24"/>
          <w:szCs w:val="24"/>
          <w:lang w:eastAsia="en-US"/>
        </w:rPr>
        <w:t>Програма по чл.40, ал.3 от Закона за защита на животните</w:t>
      </w:r>
      <w:r w:rsidR="00680D2E" w:rsidRPr="00503AF6">
        <w:rPr>
          <w:color w:val="000000" w:themeColor="text1"/>
          <w:sz w:val="24"/>
          <w:szCs w:val="24"/>
        </w:rPr>
        <w:t xml:space="preserve">; </w:t>
      </w:r>
    </w:p>
    <w:p w:rsidR="00B60F19" w:rsidRPr="00B60F19" w:rsidRDefault="00B60F19" w:rsidP="00680D2E">
      <w:pPr>
        <w:pStyle w:val="a4"/>
        <w:widowControl/>
        <w:numPr>
          <w:ilvl w:val="0"/>
          <w:numId w:val="15"/>
        </w:numPr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Компенсиране нормативното </w:t>
      </w:r>
      <w:r>
        <w:rPr>
          <w:color w:val="000000"/>
          <w:sz w:val="24"/>
          <w:szCs w:val="24"/>
        </w:rPr>
        <w:t>дискриминиране</w:t>
      </w:r>
      <w:r w:rsidRPr="00503AF6">
        <w:rPr>
          <w:color w:val="000000"/>
          <w:sz w:val="24"/>
          <w:szCs w:val="24"/>
        </w:rPr>
        <w:t xml:space="preserve"> на една група собственици на домашни кучета, каквито са членовете на ПКД, които </w:t>
      </w:r>
      <w:r>
        <w:rPr>
          <w:color w:val="000000"/>
          <w:sz w:val="24"/>
          <w:szCs w:val="24"/>
        </w:rPr>
        <w:t>са в</w:t>
      </w:r>
      <w:r w:rsidRPr="00503AF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обективна </w:t>
      </w:r>
      <w:r w:rsidRPr="00503AF6">
        <w:rPr>
          <w:color w:val="000000"/>
          <w:sz w:val="24"/>
          <w:szCs w:val="24"/>
        </w:rPr>
        <w:t>невъзможност да кастрират своите животни</w:t>
      </w:r>
      <w:r>
        <w:rPr>
          <w:color w:val="000000"/>
          <w:sz w:val="24"/>
          <w:szCs w:val="24"/>
        </w:rPr>
        <w:t>;</w:t>
      </w:r>
    </w:p>
    <w:p w:rsidR="00B60F19" w:rsidRPr="00010CDB" w:rsidRDefault="00B60F19" w:rsidP="00B60F19">
      <w:pPr>
        <w:pStyle w:val="a4"/>
        <w:widowControl/>
        <w:numPr>
          <w:ilvl w:val="0"/>
          <w:numId w:val="15"/>
        </w:numPr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Актуализиране на</w:t>
      </w:r>
      <w:r w:rsidR="00680D2E">
        <w:rPr>
          <w:color w:val="000000" w:themeColor="text1"/>
          <w:sz w:val="24"/>
          <w:szCs w:val="24"/>
        </w:rPr>
        <w:t xml:space="preserve"> </w:t>
      </w:r>
      <w:r w:rsidR="00680D2E" w:rsidRPr="00503AF6">
        <w:rPr>
          <w:color w:val="000000"/>
          <w:sz w:val="24"/>
          <w:szCs w:val="24"/>
        </w:rPr>
        <w:t>целева</w:t>
      </w:r>
      <w:r w:rsidR="00680D2E">
        <w:rPr>
          <w:color w:val="000000"/>
          <w:sz w:val="24"/>
          <w:szCs w:val="24"/>
        </w:rPr>
        <w:t>та</w:t>
      </w:r>
      <w:r w:rsidR="00680D2E" w:rsidRPr="00503AF6">
        <w:rPr>
          <w:color w:val="000000"/>
          <w:sz w:val="24"/>
          <w:szCs w:val="24"/>
        </w:rPr>
        <w:t xml:space="preserve"> такса</w:t>
      </w:r>
      <w:r w:rsidR="00680D2E">
        <w:rPr>
          <w:color w:val="000000"/>
          <w:sz w:val="24"/>
          <w:szCs w:val="24"/>
        </w:rPr>
        <w:t xml:space="preserve"> по чл.118 от ЗМДТ.</w:t>
      </w:r>
    </w:p>
    <w:p w:rsidR="00010CDB" w:rsidRDefault="00010CDB" w:rsidP="00010CDB">
      <w:pPr>
        <w:widowControl/>
        <w:autoSpaceDE/>
        <w:autoSpaceDN/>
        <w:adjustRightInd/>
        <w:jc w:val="both"/>
        <w:rPr>
          <w:color w:val="000000" w:themeColor="text1"/>
          <w:sz w:val="24"/>
          <w:szCs w:val="24"/>
          <w:lang w:val="en-US"/>
        </w:rPr>
      </w:pPr>
    </w:p>
    <w:p w:rsidR="00010CDB" w:rsidRPr="00010CDB" w:rsidRDefault="00010CDB" w:rsidP="00010CDB">
      <w:pPr>
        <w:widowControl/>
        <w:autoSpaceDE/>
        <w:autoSpaceDN/>
        <w:adjustRightInd/>
        <w:jc w:val="both"/>
        <w:rPr>
          <w:color w:val="000000" w:themeColor="text1"/>
          <w:sz w:val="24"/>
          <w:szCs w:val="24"/>
          <w:lang w:val="en-US"/>
        </w:rPr>
      </w:pPr>
    </w:p>
    <w:p w:rsidR="00CD1A7C" w:rsidRPr="003A6121" w:rsidRDefault="00CD1A7C" w:rsidP="00CD1A7C">
      <w:pPr>
        <w:jc w:val="both"/>
        <w:rPr>
          <w:b/>
          <w:bCs/>
          <w:sz w:val="24"/>
          <w:szCs w:val="24"/>
          <w:lang w:eastAsia="en-US"/>
        </w:rPr>
      </w:pPr>
    </w:p>
    <w:p w:rsidR="00CD1A7C" w:rsidRPr="003A6121" w:rsidRDefault="00CD1A7C" w:rsidP="00CD1A7C">
      <w:pPr>
        <w:jc w:val="both"/>
        <w:rPr>
          <w:b/>
          <w:bCs/>
          <w:sz w:val="24"/>
          <w:szCs w:val="24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D1A7C" w:rsidRPr="003A6121" w:rsidTr="003744D6">
        <w:tc>
          <w:tcPr>
            <w:tcW w:w="9494" w:type="dxa"/>
            <w:shd w:val="clear" w:color="auto" w:fill="FDE9D9" w:themeFill="accent6" w:themeFillTint="33"/>
          </w:tcPr>
          <w:p w:rsidR="00CD1A7C" w:rsidRPr="003A6121" w:rsidRDefault="00CD1A7C" w:rsidP="003744D6">
            <w:pPr>
              <w:pStyle w:val="a4"/>
              <w:ind w:left="108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:rsidR="00CD1A7C" w:rsidRPr="003A6121" w:rsidRDefault="00CD1A7C" w:rsidP="00CD1A7C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3A6121">
              <w:rPr>
                <w:b/>
                <w:bCs/>
                <w:sz w:val="24"/>
                <w:szCs w:val="24"/>
                <w:lang w:eastAsia="en-US"/>
              </w:rPr>
              <w:t>Разходи :</w:t>
            </w:r>
          </w:p>
          <w:p w:rsidR="00CD1A7C" w:rsidRPr="003A6121" w:rsidRDefault="00CD1A7C" w:rsidP="003744D6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CD1A7C" w:rsidRPr="003A6121" w:rsidRDefault="00CD1A7C" w:rsidP="00CD1A7C">
      <w:pPr>
        <w:jc w:val="both"/>
        <w:rPr>
          <w:b/>
          <w:bCs/>
          <w:sz w:val="24"/>
          <w:szCs w:val="24"/>
          <w:lang w:eastAsia="en-US"/>
        </w:rPr>
      </w:pPr>
    </w:p>
    <w:p w:rsidR="00CD1A7C" w:rsidRPr="003A6121" w:rsidRDefault="00CD1A7C" w:rsidP="00CD1A7C">
      <w:pPr>
        <w:jc w:val="both"/>
        <w:rPr>
          <w:b/>
          <w:bCs/>
          <w:sz w:val="24"/>
          <w:szCs w:val="24"/>
          <w:lang w:eastAsia="en-US"/>
        </w:rPr>
      </w:pPr>
    </w:p>
    <w:p w:rsidR="00CD1A7C" w:rsidRPr="003A6121" w:rsidRDefault="00CD1A7C" w:rsidP="00CD1A7C">
      <w:pPr>
        <w:jc w:val="both"/>
        <w:rPr>
          <w:b/>
          <w:bCs/>
          <w:sz w:val="24"/>
          <w:szCs w:val="24"/>
          <w:u w:val="single"/>
          <w:lang w:eastAsia="en-US"/>
        </w:rPr>
      </w:pPr>
      <w:r w:rsidRPr="003A6121">
        <w:rPr>
          <w:b/>
          <w:bCs/>
          <w:sz w:val="24"/>
          <w:szCs w:val="24"/>
          <w:u w:val="single"/>
          <w:lang w:eastAsia="en-US"/>
        </w:rPr>
        <w:t>Вариант за действие 1 „Без намеса“ :</w:t>
      </w:r>
    </w:p>
    <w:p w:rsidR="00CD1A7C" w:rsidRPr="003A6121" w:rsidRDefault="00CD1A7C" w:rsidP="00CD1A7C">
      <w:pPr>
        <w:jc w:val="both"/>
        <w:rPr>
          <w:b/>
          <w:bCs/>
          <w:sz w:val="24"/>
          <w:szCs w:val="24"/>
          <w:u w:val="single"/>
          <w:lang w:eastAsia="en-US"/>
        </w:rPr>
      </w:pPr>
    </w:p>
    <w:p w:rsidR="00CD1A7C" w:rsidRPr="003A6121" w:rsidRDefault="00CD1A7C" w:rsidP="00CD1A7C">
      <w:pPr>
        <w:jc w:val="both"/>
        <w:rPr>
          <w:bCs/>
          <w:sz w:val="24"/>
          <w:szCs w:val="24"/>
          <w:lang w:eastAsia="en-US"/>
        </w:rPr>
      </w:pPr>
      <w:r w:rsidRPr="003A6121">
        <w:rPr>
          <w:bCs/>
          <w:sz w:val="24"/>
          <w:szCs w:val="24"/>
          <w:lang w:eastAsia="en-US"/>
        </w:rPr>
        <w:t>Разходите за заинтересованите страни са следните :</w:t>
      </w:r>
    </w:p>
    <w:p w:rsidR="00CD1A7C" w:rsidRPr="003A6121" w:rsidRDefault="00CD1A7C" w:rsidP="00CD1A7C">
      <w:pPr>
        <w:jc w:val="both"/>
        <w:rPr>
          <w:bCs/>
          <w:sz w:val="24"/>
          <w:szCs w:val="24"/>
          <w:lang w:eastAsia="en-US"/>
        </w:rPr>
      </w:pPr>
    </w:p>
    <w:p w:rsidR="00CD1A7C" w:rsidRPr="003A6121" w:rsidRDefault="00CD1A7C" w:rsidP="00CD1A7C">
      <w:pPr>
        <w:pStyle w:val="a4"/>
        <w:numPr>
          <w:ilvl w:val="0"/>
          <w:numId w:val="2"/>
        </w:numPr>
        <w:jc w:val="both"/>
        <w:rPr>
          <w:bCs/>
          <w:sz w:val="24"/>
          <w:szCs w:val="24"/>
          <w:lang w:eastAsia="en-US"/>
        </w:rPr>
      </w:pPr>
      <w:r w:rsidRPr="003A6121">
        <w:rPr>
          <w:bCs/>
          <w:sz w:val="24"/>
          <w:szCs w:val="24"/>
          <w:lang w:eastAsia="en-US"/>
        </w:rPr>
        <w:t>Община Пловдив и нейните звена :</w:t>
      </w:r>
    </w:p>
    <w:p w:rsidR="00EF61B0" w:rsidRPr="00EF61B0" w:rsidRDefault="00EF61B0" w:rsidP="00845886">
      <w:pPr>
        <w:pStyle w:val="a4"/>
        <w:numPr>
          <w:ilvl w:val="0"/>
          <w:numId w:val="11"/>
        </w:numPr>
        <w:shd w:val="clear" w:color="auto" w:fill="FFFFFF"/>
        <w:tabs>
          <w:tab w:val="left" w:pos="240"/>
        </w:tabs>
        <w:spacing w:line="293" w:lineRule="exact"/>
        <w:ind w:right="-99"/>
        <w:jc w:val="both"/>
        <w:rPr>
          <w:sz w:val="24"/>
          <w:szCs w:val="24"/>
        </w:rPr>
      </w:pPr>
      <w:r w:rsidRPr="00EF61B0">
        <w:rPr>
          <w:sz w:val="24"/>
          <w:szCs w:val="24"/>
        </w:rPr>
        <w:t xml:space="preserve">Нормативно е определено приходите от събраните такси за притежаване на куче да постъпват в общинския бюджет и да се ползват за мероприятия, свързани с намаляване броя на безстопанствените кучета. Към момента, средствата, </w:t>
      </w:r>
      <w:r w:rsidRPr="00EF61B0">
        <w:rPr>
          <w:b/>
          <w:sz w:val="24"/>
          <w:szCs w:val="24"/>
        </w:rPr>
        <w:t>разходени</w:t>
      </w:r>
      <w:r w:rsidRPr="00EF61B0">
        <w:rPr>
          <w:sz w:val="24"/>
          <w:szCs w:val="24"/>
        </w:rPr>
        <w:t xml:space="preserve"> за дейности по овладяване популацията на безстопанствените кучета на територията на Пловдив </w:t>
      </w:r>
      <w:r w:rsidRPr="00EF61B0">
        <w:rPr>
          <w:b/>
          <w:sz w:val="24"/>
          <w:szCs w:val="24"/>
        </w:rPr>
        <w:t>надвишават около три пъти</w:t>
      </w:r>
      <w:r w:rsidRPr="00EF61B0">
        <w:rPr>
          <w:sz w:val="24"/>
          <w:szCs w:val="24"/>
        </w:rPr>
        <w:t xml:space="preserve"> сумите </w:t>
      </w:r>
      <w:r w:rsidRPr="00EF61B0">
        <w:rPr>
          <w:b/>
          <w:sz w:val="24"/>
          <w:szCs w:val="24"/>
        </w:rPr>
        <w:t>събрани</w:t>
      </w:r>
      <w:r w:rsidRPr="00EF61B0">
        <w:rPr>
          <w:sz w:val="24"/>
          <w:szCs w:val="24"/>
        </w:rPr>
        <w:t xml:space="preserve"> за съответната година по целевата „такса куче“.</w:t>
      </w:r>
    </w:p>
    <w:p w:rsidR="008E7B76" w:rsidRDefault="008E7B76" w:rsidP="008E7B76">
      <w:pPr>
        <w:pStyle w:val="a4"/>
        <w:numPr>
          <w:ilvl w:val="0"/>
          <w:numId w:val="2"/>
        </w:numPr>
        <w:shd w:val="clear" w:color="auto" w:fill="FFFFFF"/>
        <w:tabs>
          <w:tab w:val="left" w:pos="240"/>
        </w:tabs>
        <w:spacing w:line="293" w:lineRule="exact"/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Членове на Пловдивско </w:t>
      </w:r>
      <w:proofErr w:type="spellStart"/>
      <w:r>
        <w:rPr>
          <w:sz w:val="24"/>
          <w:szCs w:val="24"/>
        </w:rPr>
        <w:t>киноложко</w:t>
      </w:r>
      <w:proofErr w:type="spellEnd"/>
      <w:r>
        <w:rPr>
          <w:sz w:val="24"/>
          <w:szCs w:val="24"/>
        </w:rPr>
        <w:t xml:space="preserve"> дружество /ПКД/:</w:t>
      </w:r>
    </w:p>
    <w:p w:rsidR="008E7B76" w:rsidRDefault="008E7B76" w:rsidP="008E7B76">
      <w:pPr>
        <w:pStyle w:val="a4"/>
        <w:numPr>
          <w:ilvl w:val="0"/>
          <w:numId w:val="11"/>
        </w:numPr>
        <w:shd w:val="clear" w:color="auto" w:fill="FFFFFF"/>
        <w:tabs>
          <w:tab w:val="left" w:pos="240"/>
        </w:tabs>
        <w:spacing w:line="293" w:lineRule="exact"/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>Членовете на ПКД, жители на Пловдив следва да заплащат таксата по чл.118, без насрещна компенсация или алтернатива, каквато предоставя чл.175, ал.2 от ЗВМД за останалите собственици на домашни кучета;</w:t>
      </w:r>
    </w:p>
    <w:p w:rsidR="008E7B76" w:rsidRPr="008E7B76" w:rsidRDefault="008E7B76" w:rsidP="008E7B76">
      <w:pPr>
        <w:pStyle w:val="a4"/>
        <w:numPr>
          <w:ilvl w:val="0"/>
          <w:numId w:val="11"/>
        </w:numPr>
        <w:shd w:val="clear" w:color="auto" w:fill="FFFFFF"/>
        <w:tabs>
          <w:tab w:val="left" w:pos="240"/>
        </w:tabs>
        <w:spacing w:line="293" w:lineRule="exact"/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Всички членове на ПКД влагат доброволен труд и част от събрания годишен членски внос в дружеството </w:t>
      </w:r>
      <w:r w:rsidR="008978B3">
        <w:rPr>
          <w:sz w:val="24"/>
          <w:szCs w:val="24"/>
        </w:rPr>
        <w:t>за неотложни дейности, регламентирани в чл.118, ал.2 от ЗМДТ, за които общината няма осигурени достатъчно финансови средства.</w:t>
      </w:r>
    </w:p>
    <w:p w:rsidR="00AB2C08" w:rsidRDefault="00AB2C08" w:rsidP="00CD1A7C">
      <w:pPr>
        <w:pStyle w:val="a4"/>
        <w:jc w:val="both"/>
        <w:rPr>
          <w:bCs/>
          <w:sz w:val="24"/>
          <w:szCs w:val="24"/>
          <w:lang w:eastAsia="en-US"/>
        </w:rPr>
      </w:pPr>
    </w:p>
    <w:p w:rsidR="00AB2C08" w:rsidRDefault="00AB2C08" w:rsidP="00CD1A7C">
      <w:pPr>
        <w:pStyle w:val="a4"/>
        <w:jc w:val="both"/>
        <w:rPr>
          <w:bCs/>
          <w:sz w:val="24"/>
          <w:szCs w:val="24"/>
          <w:lang w:eastAsia="en-US"/>
        </w:rPr>
      </w:pPr>
    </w:p>
    <w:p w:rsidR="00CD1A7C" w:rsidRPr="003A6121" w:rsidRDefault="00CD1A7C" w:rsidP="00CD1A7C">
      <w:pPr>
        <w:jc w:val="both"/>
        <w:rPr>
          <w:b/>
          <w:bCs/>
          <w:sz w:val="24"/>
          <w:szCs w:val="24"/>
          <w:u w:val="single"/>
          <w:lang w:eastAsia="en-US"/>
        </w:rPr>
      </w:pPr>
      <w:r w:rsidRPr="003A6121">
        <w:rPr>
          <w:b/>
          <w:bCs/>
          <w:sz w:val="24"/>
          <w:szCs w:val="24"/>
          <w:u w:val="single"/>
          <w:lang w:eastAsia="en-US"/>
        </w:rPr>
        <w:t>Вариант за действие 2 „Приемане на наредбата“ :</w:t>
      </w:r>
    </w:p>
    <w:p w:rsidR="00CD1A7C" w:rsidRPr="003A6121" w:rsidRDefault="00CD1A7C" w:rsidP="00CD1A7C">
      <w:pPr>
        <w:jc w:val="both"/>
        <w:rPr>
          <w:b/>
          <w:bCs/>
          <w:sz w:val="24"/>
          <w:szCs w:val="24"/>
          <w:lang w:eastAsia="en-US"/>
        </w:rPr>
      </w:pPr>
    </w:p>
    <w:p w:rsidR="00CD1A7C" w:rsidRPr="003A6121" w:rsidRDefault="00CD1A7C" w:rsidP="00CD1A7C">
      <w:pPr>
        <w:jc w:val="both"/>
        <w:rPr>
          <w:bCs/>
          <w:sz w:val="24"/>
          <w:szCs w:val="24"/>
          <w:lang w:eastAsia="en-US"/>
        </w:rPr>
      </w:pPr>
      <w:r w:rsidRPr="003A6121">
        <w:rPr>
          <w:bCs/>
          <w:sz w:val="24"/>
          <w:szCs w:val="24"/>
          <w:lang w:eastAsia="en-US"/>
        </w:rPr>
        <w:t>Разходите за заинтересованите страни са следните :</w:t>
      </w:r>
    </w:p>
    <w:p w:rsidR="00CD1A7C" w:rsidRPr="003A6121" w:rsidRDefault="00CD1A7C" w:rsidP="00CD1A7C">
      <w:pPr>
        <w:jc w:val="both"/>
        <w:rPr>
          <w:bCs/>
          <w:sz w:val="24"/>
          <w:szCs w:val="24"/>
          <w:lang w:eastAsia="en-US"/>
        </w:rPr>
      </w:pPr>
    </w:p>
    <w:p w:rsidR="00CD1A7C" w:rsidRPr="003A6121" w:rsidRDefault="00CD1A7C" w:rsidP="00CD1A7C">
      <w:pPr>
        <w:pStyle w:val="a4"/>
        <w:numPr>
          <w:ilvl w:val="0"/>
          <w:numId w:val="3"/>
        </w:numPr>
        <w:jc w:val="both"/>
        <w:rPr>
          <w:bCs/>
          <w:sz w:val="24"/>
          <w:szCs w:val="24"/>
          <w:lang w:eastAsia="en-US"/>
        </w:rPr>
      </w:pPr>
      <w:r w:rsidRPr="003A6121">
        <w:rPr>
          <w:bCs/>
          <w:sz w:val="24"/>
          <w:szCs w:val="24"/>
          <w:lang w:eastAsia="en-US"/>
        </w:rPr>
        <w:t>Община Пловдив и нейните звена :</w:t>
      </w:r>
    </w:p>
    <w:p w:rsidR="00E65A4A" w:rsidRDefault="00E65A4A" w:rsidP="00CD1A7C">
      <w:pPr>
        <w:pStyle w:val="a4"/>
        <w:jc w:val="both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П</w:t>
      </w:r>
      <w:r w:rsidR="006377E5">
        <w:rPr>
          <w:bCs/>
          <w:sz w:val="24"/>
          <w:szCs w:val="24"/>
          <w:lang w:eastAsia="en-US"/>
        </w:rPr>
        <w:t>ри п</w:t>
      </w:r>
      <w:r>
        <w:rPr>
          <w:bCs/>
          <w:sz w:val="24"/>
          <w:szCs w:val="24"/>
          <w:lang w:eastAsia="en-US"/>
        </w:rPr>
        <w:t>риемане на предложението за определяне на нова категория кучета, освободени от заплаща</w:t>
      </w:r>
      <w:r w:rsidR="006377E5">
        <w:rPr>
          <w:bCs/>
          <w:sz w:val="24"/>
          <w:szCs w:val="24"/>
          <w:lang w:eastAsia="en-US"/>
        </w:rPr>
        <w:t>не на таксата по чл.118 от ЗМДТ, неплатените такси от членовете на ПКД ще са за сметка на общинските приходи.</w:t>
      </w:r>
    </w:p>
    <w:p w:rsidR="00B85390" w:rsidRPr="00B85390" w:rsidRDefault="00B85390" w:rsidP="00B85390">
      <w:pPr>
        <w:jc w:val="both"/>
        <w:rPr>
          <w:bCs/>
          <w:sz w:val="24"/>
          <w:szCs w:val="24"/>
          <w:lang w:eastAsia="en-US"/>
        </w:rPr>
      </w:pPr>
    </w:p>
    <w:p w:rsidR="00CD1A7C" w:rsidRPr="003A6121" w:rsidRDefault="006377E5" w:rsidP="00CD1A7C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CD1A7C" w:rsidRPr="003A6121">
        <w:rPr>
          <w:sz w:val="24"/>
          <w:szCs w:val="24"/>
        </w:rPr>
        <w:t>изически лица,</w:t>
      </w:r>
      <w:r>
        <w:rPr>
          <w:sz w:val="24"/>
          <w:szCs w:val="24"/>
        </w:rPr>
        <w:t xml:space="preserve"> собственици на домашни кучета:</w:t>
      </w:r>
    </w:p>
    <w:p w:rsidR="00CD1A7C" w:rsidRPr="003A6121" w:rsidRDefault="006377E5" w:rsidP="00CD1A7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Собствениците </w:t>
      </w:r>
      <w:r w:rsidR="00766A3A">
        <w:rPr>
          <w:sz w:val="24"/>
          <w:szCs w:val="24"/>
        </w:rPr>
        <w:t xml:space="preserve">на домашни кучета, които не попадат в категориите освободени от таксата по чл.118 от ЗМДТ, ще заплащат по-висока сума </w:t>
      </w:r>
      <w:r w:rsidR="00775622">
        <w:rPr>
          <w:sz w:val="24"/>
          <w:szCs w:val="24"/>
        </w:rPr>
        <w:t>на годишна база. На същите нормативно е предоставена АЛТЕРНАТИВА, регламентир</w:t>
      </w:r>
      <w:r w:rsidR="00B85390">
        <w:rPr>
          <w:sz w:val="24"/>
          <w:szCs w:val="24"/>
        </w:rPr>
        <w:t xml:space="preserve">ана в чл.175, ал.2, т.5 от ЗВМД, а общината ежегодно организира кампании, с които финансово подпомага кастрациите на домашните кучета. Предвижда се промяната в таксата по чл.118 от ЗМДТ да влезе в сила от 1-ви </w:t>
      </w:r>
      <w:r w:rsidR="00010CDB">
        <w:rPr>
          <w:sz w:val="24"/>
          <w:szCs w:val="24"/>
        </w:rPr>
        <w:t>януари</w:t>
      </w:r>
      <w:r w:rsidR="00B85390">
        <w:rPr>
          <w:sz w:val="24"/>
          <w:szCs w:val="24"/>
        </w:rPr>
        <w:t xml:space="preserve"> 202</w:t>
      </w:r>
      <w:r w:rsidR="00010CDB">
        <w:rPr>
          <w:sz w:val="24"/>
          <w:szCs w:val="24"/>
          <w:lang w:val="en-US"/>
        </w:rPr>
        <w:t>3</w:t>
      </w:r>
      <w:r w:rsidR="00B85390">
        <w:rPr>
          <w:sz w:val="24"/>
          <w:szCs w:val="24"/>
        </w:rPr>
        <w:t xml:space="preserve"> г.</w:t>
      </w:r>
    </w:p>
    <w:p w:rsidR="00CD1A7C" w:rsidRPr="003A6121" w:rsidRDefault="00CD1A7C" w:rsidP="00CD1A7C">
      <w:pPr>
        <w:pStyle w:val="a4"/>
        <w:jc w:val="both"/>
        <w:rPr>
          <w:bCs/>
          <w:sz w:val="24"/>
          <w:szCs w:val="24"/>
          <w:lang w:eastAsia="en-US"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CD1A7C" w:rsidRPr="003A6121" w:rsidTr="00B85390">
        <w:tc>
          <w:tcPr>
            <w:tcW w:w="8896" w:type="dxa"/>
            <w:shd w:val="clear" w:color="auto" w:fill="FDE9D9" w:themeFill="accent6" w:themeFillTint="33"/>
          </w:tcPr>
          <w:p w:rsidR="00CD1A7C" w:rsidRPr="003A6121" w:rsidRDefault="00CD1A7C" w:rsidP="003744D6">
            <w:pPr>
              <w:pStyle w:val="a4"/>
              <w:ind w:left="108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:rsidR="00CD1A7C" w:rsidRPr="003A6121" w:rsidRDefault="00CD1A7C" w:rsidP="00CD1A7C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3A6121">
              <w:rPr>
                <w:b/>
                <w:bCs/>
                <w:sz w:val="24"/>
                <w:szCs w:val="24"/>
                <w:lang w:eastAsia="en-US"/>
              </w:rPr>
              <w:t>Ползи :</w:t>
            </w:r>
          </w:p>
          <w:p w:rsidR="00CD1A7C" w:rsidRPr="003A6121" w:rsidRDefault="00CD1A7C" w:rsidP="003744D6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CD1A7C" w:rsidRPr="003A6121" w:rsidRDefault="00CD1A7C" w:rsidP="00CD1A7C">
      <w:pPr>
        <w:jc w:val="both"/>
        <w:rPr>
          <w:b/>
          <w:bCs/>
          <w:sz w:val="24"/>
          <w:szCs w:val="24"/>
          <w:lang w:eastAsia="en-US"/>
        </w:rPr>
      </w:pPr>
    </w:p>
    <w:p w:rsidR="00CD1A7C" w:rsidRPr="003A6121" w:rsidRDefault="00CD1A7C" w:rsidP="00CD1A7C">
      <w:pPr>
        <w:jc w:val="both"/>
        <w:rPr>
          <w:b/>
          <w:bCs/>
          <w:sz w:val="24"/>
          <w:szCs w:val="24"/>
          <w:lang w:eastAsia="en-US"/>
        </w:rPr>
      </w:pPr>
    </w:p>
    <w:p w:rsidR="00CD1A7C" w:rsidRPr="003A6121" w:rsidRDefault="00CD1A7C" w:rsidP="00B85390">
      <w:pPr>
        <w:ind w:left="708"/>
        <w:jc w:val="both"/>
        <w:rPr>
          <w:b/>
          <w:bCs/>
          <w:sz w:val="24"/>
          <w:szCs w:val="24"/>
          <w:u w:val="single"/>
          <w:lang w:eastAsia="en-US"/>
        </w:rPr>
      </w:pPr>
      <w:r w:rsidRPr="003A6121">
        <w:rPr>
          <w:b/>
          <w:bCs/>
          <w:sz w:val="24"/>
          <w:szCs w:val="24"/>
          <w:u w:val="single"/>
          <w:lang w:eastAsia="en-US"/>
        </w:rPr>
        <w:t>Вариант за действие 1 „Без намеса“ :</w:t>
      </w:r>
    </w:p>
    <w:p w:rsidR="00CD1A7C" w:rsidRPr="003A6121" w:rsidRDefault="00CD1A7C" w:rsidP="00B85390">
      <w:pPr>
        <w:ind w:left="708"/>
        <w:jc w:val="both"/>
        <w:rPr>
          <w:b/>
          <w:bCs/>
          <w:sz w:val="24"/>
          <w:szCs w:val="24"/>
          <w:u w:val="single"/>
          <w:lang w:eastAsia="en-US"/>
        </w:rPr>
      </w:pPr>
    </w:p>
    <w:p w:rsidR="00CD1A7C" w:rsidRPr="003A6121" w:rsidRDefault="00CD1A7C" w:rsidP="00B85390">
      <w:pPr>
        <w:ind w:left="708"/>
        <w:jc w:val="both"/>
        <w:rPr>
          <w:bCs/>
          <w:sz w:val="24"/>
          <w:szCs w:val="24"/>
          <w:lang w:eastAsia="en-US"/>
        </w:rPr>
      </w:pPr>
      <w:r w:rsidRPr="003A6121">
        <w:rPr>
          <w:bCs/>
          <w:sz w:val="24"/>
          <w:szCs w:val="24"/>
          <w:lang w:eastAsia="en-US"/>
        </w:rPr>
        <w:t>Ползите за заинтересованите страни са следните :</w:t>
      </w:r>
    </w:p>
    <w:p w:rsidR="00CD1A7C" w:rsidRPr="003A6121" w:rsidRDefault="00CD1A7C" w:rsidP="00B85390">
      <w:pPr>
        <w:pStyle w:val="a4"/>
        <w:numPr>
          <w:ilvl w:val="0"/>
          <w:numId w:val="4"/>
        </w:numPr>
        <w:ind w:left="1428"/>
        <w:jc w:val="both"/>
        <w:rPr>
          <w:bCs/>
          <w:sz w:val="24"/>
          <w:szCs w:val="24"/>
          <w:lang w:eastAsia="en-US"/>
        </w:rPr>
      </w:pPr>
      <w:r w:rsidRPr="003A6121">
        <w:rPr>
          <w:bCs/>
          <w:sz w:val="24"/>
          <w:szCs w:val="24"/>
          <w:lang w:eastAsia="en-US"/>
        </w:rPr>
        <w:t>Община Пловдив и контролните й звена :</w:t>
      </w:r>
    </w:p>
    <w:p w:rsidR="00770842" w:rsidRDefault="00770842" w:rsidP="00B85390">
      <w:pPr>
        <w:pStyle w:val="a4"/>
        <w:ind w:left="1428"/>
        <w:jc w:val="both"/>
        <w:rPr>
          <w:sz w:val="24"/>
          <w:szCs w:val="24"/>
        </w:rPr>
      </w:pPr>
      <w:r>
        <w:rPr>
          <w:bCs/>
          <w:sz w:val="24"/>
          <w:szCs w:val="24"/>
          <w:lang w:eastAsia="en-US"/>
        </w:rPr>
        <w:lastRenderedPageBreak/>
        <w:t>При вариант „Без намеса“ н</w:t>
      </w:r>
      <w:r w:rsidR="00CD1A7C" w:rsidRPr="003A6121">
        <w:rPr>
          <w:sz w:val="24"/>
          <w:szCs w:val="24"/>
        </w:rPr>
        <w:t xml:space="preserve">е е възможно да се предвиди „полза“ за общината </w:t>
      </w:r>
      <w:r>
        <w:rPr>
          <w:sz w:val="24"/>
          <w:szCs w:val="24"/>
        </w:rPr>
        <w:t>и контролните й звена.</w:t>
      </w:r>
    </w:p>
    <w:p w:rsidR="00B85390" w:rsidRDefault="00B85390" w:rsidP="00B85390">
      <w:pPr>
        <w:pStyle w:val="a4"/>
        <w:ind w:left="1428"/>
        <w:jc w:val="both"/>
        <w:rPr>
          <w:sz w:val="24"/>
          <w:szCs w:val="24"/>
        </w:rPr>
      </w:pPr>
    </w:p>
    <w:p w:rsidR="004B57C9" w:rsidRPr="003A6121" w:rsidRDefault="004B57C9" w:rsidP="00B85390">
      <w:pPr>
        <w:pStyle w:val="a4"/>
        <w:numPr>
          <w:ilvl w:val="0"/>
          <w:numId w:val="4"/>
        </w:numPr>
        <w:ind w:left="1428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3A6121">
        <w:rPr>
          <w:sz w:val="24"/>
          <w:szCs w:val="24"/>
        </w:rPr>
        <w:t>изически лица,</w:t>
      </w:r>
      <w:r>
        <w:rPr>
          <w:sz w:val="24"/>
          <w:szCs w:val="24"/>
        </w:rPr>
        <w:t xml:space="preserve"> собственици на домашни кучета:</w:t>
      </w:r>
    </w:p>
    <w:p w:rsidR="00CD1A7C" w:rsidRDefault="004B57C9" w:rsidP="00B85390">
      <w:pPr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Собствениците на домашни кучета, които не попадат в категориите освободени от таксата по</w:t>
      </w:r>
      <w:r w:rsidR="00D84091">
        <w:rPr>
          <w:sz w:val="24"/>
          <w:szCs w:val="24"/>
        </w:rPr>
        <w:t xml:space="preserve"> чл.118 от ЗМДТ, ще заплащат по-</w:t>
      </w:r>
      <w:r>
        <w:rPr>
          <w:sz w:val="24"/>
          <w:szCs w:val="24"/>
        </w:rPr>
        <w:t>ниска /непроменена/ сума на годишна база.</w:t>
      </w:r>
    </w:p>
    <w:p w:rsidR="004B57C9" w:rsidRPr="003A6121" w:rsidRDefault="004B57C9" w:rsidP="00CD1A7C">
      <w:pPr>
        <w:jc w:val="both"/>
        <w:rPr>
          <w:b/>
          <w:bCs/>
          <w:sz w:val="24"/>
          <w:szCs w:val="24"/>
          <w:u w:val="single"/>
          <w:lang w:eastAsia="en-US"/>
        </w:rPr>
      </w:pPr>
    </w:p>
    <w:p w:rsidR="00CD1A7C" w:rsidRPr="00D84091" w:rsidRDefault="00CD1A7C" w:rsidP="00B85390">
      <w:pPr>
        <w:ind w:left="708"/>
        <w:jc w:val="both"/>
        <w:rPr>
          <w:b/>
          <w:bCs/>
          <w:sz w:val="24"/>
          <w:szCs w:val="24"/>
          <w:u w:val="single"/>
          <w:lang w:eastAsia="en-US"/>
        </w:rPr>
      </w:pPr>
      <w:r w:rsidRPr="00D84091">
        <w:rPr>
          <w:b/>
          <w:bCs/>
          <w:sz w:val="24"/>
          <w:szCs w:val="24"/>
          <w:u w:val="single"/>
          <w:lang w:eastAsia="en-US"/>
        </w:rPr>
        <w:t>Вариант за действие 2 „Приемане на наредбата“ :</w:t>
      </w:r>
    </w:p>
    <w:p w:rsidR="00CD1A7C" w:rsidRPr="00D84091" w:rsidRDefault="00CD1A7C" w:rsidP="00B85390">
      <w:pPr>
        <w:ind w:left="708"/>
        <w:jc w:val="both"/>
        <w:rPr>
          <w:b/>
          <w:bCs/>
          <w:sz w:val="24"/>
          <w:szCs w:val="24"/>
          <w:highlight w:val="yellow"/>
          <w:u w:val="single"/>
          <w:lang w:eastAsia="en-US"/>
        </w:rPr>
      </w:pPr>
    </w:p>
    <w:p w:rsidR="00CD1A7C" w:rsidRPr="00453A1F" w:rsidRDefault="00CD1A7C" w:rsidP="00B85390">
      <w:pPr>
        <w:ind w:left="708"/>
        <w:jc w:val="both"/>
        <w:rPr>
          <w:bCs/>
          <w:sz w:val="24"/>
          <w:szCs w:val="24"/>
          <w:lang w:eastAsia="en-US"/>
        </w:rPr>
      </w:pPr>
      <w:r w:rsidRPr="00453A1F">
        <w:rPr>
          <w:bCs/>
          <w:sz w:val="24"/>
          <w:szCs w:val="24"/>
          <w:lang w:eastAsia="en-US"/>
        </w:rPr>
        <w:t>Ползите за заинтересованите страни са следните :</w:t>
      </w:r>
    </w:p>
    <w:p w:rsidR="00CD1A7C" w:rsidRPr="00453A1F" w:rsidRDefault="00CD1A7C" w:rsidP="00B85390">
      <w:pPr>
        <w:pStyle w:val="a4"/>
        <w:numPr>
          <w:ilvl w:val="0"/>
          <w:numId w:val="5"/>
        </w:numPr>
        <w:ind w:left="1428"/>
        <w:jc w:val="both"/>
        <w:rPr>
          <w:bCs/>
          <w:sz w:val="24"/>
          <w:szCs w:val="24"/>
          <w:lang w:eastAsia="en-US"/>
        </w:rPr>
      </w:pPr>
      <w:r w:rsidRPr="00453A1F">
        <w:rPr>
          <w:bCs/>
          <w:sz w:val="24"/>
          <w:szCs w:val="24"/>
          <w:lang w:eastAsia="en-US"/>
        </w:rPr>
        <w:t>Община Пловдив и контролните й звена :</w:t>
      </w:r>
    </w:p>
    <w:p w:rsidR="00D84091" w:rsidRDefault="00D84091" w:rsidP="00B85390">
      <w:pPr>
        <w:pStyle w:val="a4"/>
        <w:widowControl/>
        <w:numPr>
          <w:ilvl w:val="0"/>
          <w:numId w:val="15"/>
        </w:numPr>
        <w:autoSpaceDE/>
        <w:autoSpaceDN/>
        <w:adjustRightInd/>
        <w:ind w:left="142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Изпълнение на стратегически документ </w:t>
      </w:r>
      <w:r>
        <w:rPr>
          <w:bCs/>
          <w:color w:val="000000" w:themeColor="text1"/>
          <w:sz w:val="24"/>
          <w:szCs w:val="24"/>
          <w:lang w:eastAsia="en-US"/>
        </w:rPr>
        <w:t>Програма по чл.40, ал.3 от Закона за защита на животните</w:t>
      </w:r>
      <w:r>
        <w:rPr>
          <w:color w:val="000000" w:themeColor="text1"/>
          <w:sz w:val="24"/>
          <w:szCs w:val="24"/>
        </w:rPr>
        <w:t xml:space="preserve">, приета с Решение № </w:t>
      </w:r>
      <w:r w:rsidRPr="009E4455">
        <w:rPr>
          <w:sz w:val="24"/>
          <w:szCs w:val="24"/>
        </w:rPr>
        <w:t>291</w:t>
      </w:r>
      <w:r>
        <w:rPr>
          <w:sz w:val="24"/>
          <w:szCs w:val="24"/>
        </w:rPr>
        <w:t>,</w:t>
      </w:r>
      <w:r w:rsidRPr="009E4455">
        <w:rPr>
          <w:sz w:val="24"/>
          <w:szCs w:val="24"/>
        </w:rPr>
        <w:t xml:space="preserve"> взето с Протокол № 15 от 13.10.2021 г</w:t>
      </w:r>
      <w:r>
        <w:rPr>
          <w:color w:val="000000" w:themeColor="text1"/>
          <w:sz w:val="24"/>
          <w:szCs w:val="24"/>
        </w:rPr>
        <w:t xml:space="preserve"> на Общински съвет – Пловдив</w:t>
      </w:r>
      <w:r w:rsidRPr="00503AF6">
        <w:rPr>
          <w:color w:val="000000" w:themeColor="text1"/>
          <w:sz w:val="24"/>
          <w:szCs w:val="24"/>
        </w:rPr>
        <w:t xml:space="preserve">; </w:t>
      </w:r>
    </w:p>
    <w:p w:rsidR="00D84091" w:rsidRPr="00D84091" w:rsidRDefault="00D84091" w:rsidP="00B85390">
      <w:pPr>
        <w:pStyle w:val="a4"/>
        <w:widowControl/>
        <w:numPr>
          <w:ilvl w:val="0"/>
          <w:numId w:val="15"/>
        </w:numPr>
        <w:autoSpaceDE/>
        <w:autoSpaceDN/>
        <w:adjustRightInd/>
        <w:ind w:left="1428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Осигурена </w:t>
      </w:r>
      <w:r w:rsidRPr="00D84091">
        <w:rPr>
          <w:sz w:val="24"/>
          <w:szCs w:val="24"/>
        </w:rPr>
        <w:t>по-голяма справедливост при оп</w:t>
      </w:r>
      <w:r>
        <w:rPr>
          <w:sz w:val="24"/>
          <w:szCs w:val="24"/>
        </w:rPr>
        <w:t>ределяне и заплащане на местна такса</w:t>
      </w:r>
      <w:r w:rsidR="00D80E99">
        <w:rPr>
          <w:sz w:val="24"/>
          <w:szCs w:val="24"/>
        </w:rPr>
        <w:t>;</w:t>
      </w:r>
    </w:p>
    <w:p w:rsidR="00D84091" w:rsidRPr="00766A3A" w:rsidRDefault="00D84091" w:rsidP="00B85390">
      <w:pPr>
        <w:pStyle w:val="a4"/>
        <w:widowControl/>
        <w:numPr>
          <w:ilvl w:val="0"/>
          <w:numId w:val="15"/>
        </w:numPr>
        <w:autoSpaceDE/>
        <w:autoSpaceDN/>
        <w:adjustRightInd/>
        <w:ind w:left="1428"/>
        <w:jc w:val="both"/>
        <w:rPr>
          <w:color w:val="000000" w:themeColor="text1"/>
          <w:sz w:val="24"/>
          <w:szCs w:val="24"/>
        </w:rPr>
      </w:pPr>
      <w:r>
        <w:rPr>
          <w:color w:val="000000"/>
          <w:sz w:val="24"/>
          <w:szCs w:val="24"/>
        </w:rPr>
        <w:t>А</w:t>
      </w:r>
      <w:r w:rsidRPr="00503AF6">
        <w:rPr>
          <w:color w:val="000000"/>
          <w:sz w:val="24"/>
          <w:szCs w:val="24"/>
        </w:rPr>
        <w:t>ктуализира</w:t>
      </w:r>
      <w:r>
        <w:rPr>
          <w:color w:val="000000"/>
          <w:sz w:val="24"/>
          <w:szCs w:val="24"/>
        </w:rPr>
        <w:t>н</w:t>
      </w:r>
      <w:r w:rsidRPr="00503AF6">
        <w:rPr>
          <w:color w:val="000000"/>
          <w:sz w:val="24"/>
          <w:szCs w:val="24"/>
        </w:rPr>
        <w:t xml:space="preserve"> размер на целева</w:t>
      </w:r>
      <w:r>
        <w:rPr>
          <w:color w:val="000000"/>
          <w:sz w:val="24"/>
          <w:szCs w:val="24"/>
        </w:rPr>
        <w:t>та такса по чл.118 от ЗМДТ, съответстващ на</w:t>
      </w:r>
      <w:r w:rsidRPr="00503AF6">
        <w:rPr>
          <w:color w:val="000000"/>
          <w:sz w:val="24"/>
          <w:szCs w:val="24"/>
        </w:rPr>
        <w:t xml:space="preserve"> вече повишените разходи от страна на общината по дейности за овладяване популацията на безстопанствените кучета в Пловдив</w:t>
      </w:r>
      <w:r>
        <w:rPr>
          <w:color w:val="000000"/>
          <w:sz w:val="24"/>
          <w:szCs w:val="24"/>
        </w:rPr>
        <w:t>;</w:t>
      </w:r>
    </w:p>
    <w:p w:rsidR="00D84091" w:rsidRPr="00D84091" w:rsidRDefault="00D84091" w:rsidP="00B85390">
      <w:pPr>
        <w:pStyle w:val="a4"/>
        <w:widowControl/>
        <w:numPr>
          <w:ilvl w:val="0"/>
          <w:numId w:val="15"/>
        </w:numPr>
        <w:autoSpaceDE/>
        <w:autoSpaceDN/>
        <w:adjustRightInd/>
        <w:ind w:left="1428"/>
        <w:jc w:val="both"/>
        <w:rPr>
          <w:color w:val="000000" w:themeColor="text1"/>
          <w:sz w:val="24"/>
          <w:szCs w:val="24"/>
        </w:rPr>
      </w:pPr>
      <w:r>
        <w:rPr>
          <w:color w:val="000000"/>
          <w:sz w:val="24"/>
          <w:szCs w:val="24"/>
        </w:rPr>
        <w:t>Повишаване броя на собствениците на домашни кучета, които кастрират своите любимци, за да отговорят на условието по чл.175, ал.2 от ЗВМД;</w:t>
      </w:r>
    </w:p>
    <w:p w:rsidR="00D84091" w:rsidRPr="00D84091" w:rsidRDefault="00D84091" w:rsidP="00B85390">
      <w:pPr>
        <w:pStyle w:val="a4"/>
        <w:widowControl/>
        <w:numPr>
          <w:ilvl w:val="0"/>
          <w:numId w:val="15"/>
        </w:numPr>
        <w:autoSpaceDE/>
        <w:autoSpaceDN/>
        <w:adjustRightInd/>
        <w:ind w:left="1428"/>
        <w:jc w:val="both"/>
        <w:rPr>
          <w:color w:val="000000" w:themeColor="text1"/>
          <w:sz w:val="24"/>
          <w:szCs w:val="24"/>
        </w:rPr>
      </w:pPr>
      <w:r>
        <w:rPr>
          <w:color w:val="000000"/>
          <w:sz w:val="24"/>
          <w:szCs w:val="24"/>
        </w:rPr>
        <w:t>Понижаване броя на безстопанствените кучета на територията на Община Пловдив.</w:t>
      </w:r>
    </w:p>
    <w:p w:rsidR="00D84091" w:rsidRDefault="00D84091" w:rsidP="00B85390">
      <w:pPr>
        <w:widowControl/>
        <w:autoSpaceDE/>
        <w:autoSpaceDN/>
        <w:adjustRightInd/>
        <w:ind w:left="1068"/>
        <w:jc w:val="both"/>
        <w:rPr>
          <w:color w:val="000000" w:themeColor="text1"/>
          <w:sz w:val="24"/>
          <w:szCs w:val="24"/>
        </w:rPr>
      </w:pPr>
    </w:p>
    <w:p w:rsidR="002F7EAB" w:rsidRPr="002F7EAB" w:rsidRDefault="002F7EAB" w:rsidP="00B85390">
      <w:pPr>
        <w:pStyle w:val="a4"/>
        <w:numPr>
          <w:ilvl w:val="0"/>
          <w:numId w:val="5"/>
        </w:numPr>
        <w:shd w:val="clear" w:color="auto" w:fill="FFFFFF"/>
        <w:tabs>
          <w:tab w:val="left" w:pos="240"/>
        </w:tabs>
        <w:spacing w:line="293" w:lineRule="exact"/>
        <w:ind w:left="1428" w:right="-99"/>
        <w:jc w:val="both"/>
        <w:rPr>
          <w:sz w:val="24"/>
          <w:szCs w:val="24"/>
        </w:rPr>
      </w:pPr>
      <w:r w:rsidRPr="002F7EAB">
        <w:rPr>
          <w:sz w:val="24"/>
          <w:szCs w:val="24"/>
        </w:rPr>
        <w:t xml:space="preserve">Членове на Пловдивско </w:t>
      </w:r>
      <w:proofErr w:type="spellStart"/>
      <w:r w:rsidRPr="002F7EAB">
        <w:rPr>
          <w:sz w:val="24"/>
          <w:szCs w:val="24"/>
        </w:rPr>
        <w:t>киноложко</w:t>
      </w:r>
      <w:proofErr w:type="spellEnd"/>
      <w:r w:rsidRPr="002F7EAB">
        <w:rPr>
          <w:sz w:val="24"/>
          <w:szCs w:val="24"/>
        </w:rPr>
        <w:t xml:space="preserve"> дружество /ПКД/:</w:t>
      </w:r>
    </w:p>
    <w:p w:rsidR="002F7EAB" w:rsidRDefault="002F7EAB" w:rsidP="00B85390">
      <w:pPr>
        <w:pStyle w:val="a4"/>
        <w:numPr>
          <w:ilvl w:val="0"/>
          <w:numId w:val="11"/>
        </w:numPr>
        <w:shd w:val="clear" w:color="auto" w:fill="FFFFFF"/>
        <w:tabs>
          <w:tab w:val="left" w:pos="240"/>
        </w:tabs>
        <w:spacing w:line="293" w:lineRule="exact"/>
        <w:ind w:left="1776" w:right="-99"/>
        <w:jc w:val="both"/>
        <w:rPr>
          <w:sz w:val="24"/>
          <w:szCs w:val="24"/>
        </w:rPr>
      </w:pPr>
      <w:r>
        <w:rPr>
          <w:sz w:val="24"/>
          <w:szCs w:val="24"/>
        </w:rPr>
        <w:t>Членовете на ПКД, жители на Пловдив ще бъдат освободени от заплащане на таксата по чл.118 от ЗМДТ като насрещна компенсация за обективната невъзможност да кастрират своите животни.</w:t>
      </w:r>
    </w:p>
    <w:p w:rsidR="002F7EAB" w:rsidRDefault="002F7EAB" w:rsidP="00B85390">
      <w:pPr>
        <w:widowControl/>
        <w:autoSpaceDE/>
        <w:autoSpaceDN/>
        <w:adjustRightInd/>
        <w:ind w:left="1068"/>
        <w:jc w:val="both"/>
        <w:rPr>
          <w:color w:val="000000" w:themeColor="text1"/>
          <w:sz w:val="24"/>
          <w:szCs w:val="24"/>
        </w:rPr>
      </w:pPr>
    </w:p>
    <w:p w:rsidR="00CD1A7C" w:rsidRDefault="00CD1A7C" w:rsidP="00B85390">
      <w:pPr>
        <w:pStyle w:val="a4"/>
        <w:widowControl/>
        <w:autoSpaceDE/>
        <w:autoSpaceDN/>
        <w:adjustRightInd/>
        <w:ind w:left="1428"/>
        <w:jc w:val="both"/>
        <w:rPr>
          <w:rStyle w:val="fontstyle37"/>
          <w:sz w:val="24"/>
          <w:szCs w:val="24"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8754"/>
      </w:tblGrid>
      <w:tr w:rsidR="00CD1A7C" w:rsidRPr="003A6121" w:rsidTr="0097496A">
        <w:tc>
          <w:tcPr>
            <w:tcW w:w="8754" w:type="dxa"/>
            <w:shd w:val="clear" w:color="auto" w:fill="FDE9D9" w:themeFill="accent6" w:themeFillTint="33"/>
          </w:tcPr>
          <w:p w:rsidR="00CD1A7C" w:rsidRPr="003A6121" w:rsidRDefault="00CD1A7C" w:rsidP="003744D6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:rsidR="00CD1A7C" w:rsidRPr="003A6121" w:rsidRDefault="00CD1A7C" w:rsidP="00CD1A7C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3A6121">
              <w:rPr>
                <w:b/>
                <w:bCs/>
                <w:sz w:val="24"/>
                <w:szCs w:val="24"/>
                <w:lang w:eastAsia="en-US"/>
              </w:rPr>
              <w:t>Потенциални рискове :</w:t>
            </w:r>
          </w:p>
          <w:p w:rsidR="00CD1A7C" w:rsidRPr="003A6121" w:rsidRDefault="00CD1A7C" w:rsidP="003744D6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CD1A7C" w:rsidRDefault="00CD1A7C" w:rsidP="00CD1A7C">
      <w:pPr>
        <w:jc w:val="both"/>
        <w:rPr>
          <w:b/>
          <w:bCs/>
          <w:sz w:val="24"/>
          <w:szCs w:val="24"/>
          <w:lang w:eastAsia="en-US"/>
        </w:rPr>
      </w:pPr>
    </w:p>
    <w:p w:rsidR="00CD1A7C" w:rsidRDefault="00CD1A7C" w:rsidP="0097496A">
      <w:pPr>
        <w:ind w:left="426"/>
        <w:jc w:val="both"/>
        <w:rPr>
          <w:bCs/>
          <w:sz w:val="24"/>
          <w:szCs w:val="24"/>
          <w:lang w:eastAsia="en-US"/>
        </w:rPr>
      </w:pPr>
      <w:r w:rsidRPr="003A6121">
        <w:rPr>
          <w:bCs/>
          <w:sz w:val="24"/>
          <w:szCs w:val="24"/>
          <w:lang w:eastAsia="en-US"/>
        </w:rPr>
        <w:t>Не са идентифицирани конкретни рискове при реализирането на Вариант 2 „Приемане на наредбата“.</w:t>
      </w:r>
    </w:p>
    <w:p w:rsidR="00B85390" w:rsidRPr="003A6121" w:rsidRDefault="00B85390" w:rsidP="00CD1A7C">
      <w:pPr>
        <w:ind w:firstLine="360"/>
        <w:jc w:val="both"/>
        <w:rPr>
          <w:bCs/>
          <w:sz w:val="24"/>
          <w:szCs w:val="24"/>
          <w:lang w:eastAsia="en-US"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8754"/>
      </w:tblGrid>
      <w:tr w:rsidR="00CD1A7C" w:rsidRPr="003A6121" w:rsidTr="0097496A">
        <w:tc>
          <w:tcPr>
            <w:tcW w:w="8754" w:type="dxa"/>
            <w:shd w:val="clear" w:color="auto" w:fill="FDE9D9" w:themeFill="accent6" w:themeFillTint="33"/>
          </w:tcPr>
          <w:p w:rsidR="00CD1A7C" w:rsidRPr="003A6121" w:rsidRDefault="00CD1A7C" w:rsidP="003744D6">
            <w:pPr>
              <w:pStyle w:val="a4"/>
              <w:ind w:left="108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:rsidR="00CD1A7C" w:rsidRPr="0097496A" w:rsidRDefault="00CD1A7C" w:rsidP="0097496A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97496A">
              <w:rPr>
                <w:b/>
                <w:bCs/>
                <w:sz w:val="24"/>
                <w:szCs w:val="24"/>
                <w:lang w:eastAsia="en-US"/>
              </w:rPr>
              <w:t>Административна тежест :</w:t>
            </w:r>
          </w:p>
          <w:p w:rsidR="00CD1A7C" w:rsidRPr="003A6121" w:rsidRDefault="00CD1A7C" w:rsidP="003744D6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CD1A7C" w:rsidRPr="003A6121" w:rsidRDefault="00CD1A7C" w:rsidP="00CD1A7C">
      <w:pPr>
        <w:jc w:val="both"/>
        <w:rPr>
          <w:b/>
          <w:bCs/>
          <w:sz w:val="24"/>
          <w:szCs w:val="24"/>
          <w:lang w:eastAsia="en-US"/>
        </w:rPr>
      </w:pPr>
    </w:p>
    <w:p w:rsidR="00CD1A7C" w:rsidRPr="003A6121" w:rsidRDefault="00CD1A7C" w:rsidP="00CD1A7C">
      <w:pPr>
        <w:pStyle w:val="a4"/>
        <w:numPr>
          <w:ilvl w:val="0"/>
          <w:numId w:val="7"/>
        </w:numPr>
        <w:jc w:val="both"/>
        <w:rPr>
          <w:bCs/>
          <w:sz w:val="24"/>
          <w:szCs w:val="24"/>
          <w:lang w:eastAsia="en-US"/>
        </w:rPr>
      </w:pPr>
      <w:r w:rsidRPr="003A6121">
        <w:rPr>
          <w:bCs/>
          <w:sz w:val="24"/>
          <w:szCs w:val="24"/>
          <w:lang w:eastAsia="en-US"/>
        </w:rPr>
        <w:t>Ще се повиши</w:t>
      </w:r>
    </w:p>
    <w:p w:rsidR="00CD1A7C" w:rsidRPr="003A6121" w:rsidRDefault="00CD1A7C" w:rsidP="00CD1A7C">
      <w:pPr>
        <w:pStyle w:val="a4"/>
        <w:numPr>
          <w:ilvl w:val="0"/>
          <w:numId w:val="7"/>
        </w:numPr>
        <w:jc w:val="both"/>
        <w:rPr>
          <w:bCs/>
          <w:sz w:val="24"/>
          <w:szCs w:val="24"/>
          <w:lang w:eastAsia="en-US"/>
        </w:rPr>
      </w:pPr>
      <w:r w:rsidRPr="003A6121">
        <w:rPr>
          <w:bCs/>
          <w:sz w:val="24"/>
          <w:szCs w:val="24"/>
          <w:lang w:eastAsia="en-US"/>
        </w:rPr>
        <w:t>Ще се намали</w:t>
      </w:r>
    </w:p>
    <w:p w:rsidR="00CD1A7C" w:rsidRPr="003A6121" w:rsidRDefault="00CD1A7C" w:rsidP="00CD1A7C">
      <w:pPr>
        <w:pStyle w:val="a4"/>
        <w:numPr>
          <w:ilvl w:val="0"/>
          <w:numId w:val="6"/>
        </w:numPr>
        <w:jc w:val="both"/>
        <w:rPr>
          <w:bCs/>
          <w:sz w:val="24"/>
          <w:szCs w:val="24"/>
          <w:u w:val="single"/>
          <w:lang w:eastAsia="en-US"/>
        </w:rPr>
      </w:pPr>
      <w:r w:rsidRPr="003A6121">
        <w:rPr>
          <w:bCs/>
          <w:sz w:val="24"/>
          <w:szCs w:val="24"/>
          <w:u w:val="single"/>
          <w:lang w:eastAsia="en-US"/>
        </w:rPr>
        <w:t>Няма ефект</w:t>
      </w:r>
    </w:p>
    <w:p w:rsidR="00CD1A7C" w:rsidRPr="003A6121" w:rsidRDefault="00CD1A7C" w:rsidP="00CD1A7C">
      <w:pPr>
        <w:jc w:val="both"/>
        <w:rPr>
          <w:b/>
          <w:bCs/>
          <w:sz w:val="24"/>
          <w:szCs w:val="24"/>
          <w:lang w:eastAsia="en-US"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8754"/>
      </w:tblGrid>
      <w:tr w:rsidR="00CD1A7C" w:rsidRPr="003A6121" w:rsidTr="0097496A">
        <w:tc>
          <w:tcPr>
            <w:tcW w:w="8754" w:type="dxa"/>
            <w:shd w:val="clear" w:color="auto" w:fill="FDE9D9" w:themeFill="accent6" w:themeFillTint="33"/>
          </w:tcPr>
          <w:p w:rsidR="00CD1A7C" w:rsidRPr="003A6121" w:rsidRDefault="00CD1A7C" w:rsidP="003744D6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:rsidR="00CD1A7C" w:rsidRPr="003A6121" w:rsidRDefault="00CD1A7C" w:rsidP="0097496A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3A6121">
              <w:rPr>
                <w:b/>
                <w:bCs/>
                <w:sz w:val="24"/>
                <w:szCs w:val="24"/>
                <w:lang w:eastAsia="en-US"/>
              </w:rPr>
              <w:t xml:space="preserve">Въздействие върху </w:t>
            </w:r>
            <w:proofErr w:type="spellStart"/>
            <w:r w:rsidRPr="003A6121">
              <w:rPr>
                <w:b/>
                <w:bCs/>
                <w:sz w:val="24"/>
                <w:szCs w:val="24"/>
                <w:lang w:eastAsia="en-US"/>
              </w:rPr>
              <w:t>микро</w:t>
            </w:r>
            <w:proofErr w:type="spellEnd"/>
            <w:r w:rsidR="0097496A">
              <w:rPr>
                <w:b/>
                <w:bCs/>
                <w:sz w:val="24"/>
                <w:szCs w:val="24"/>
                <w:lang w:val="en-US" w:eastAsia="en-US"/>
              </w:rPr>
              <w:t>-</w:t>
            </w:r>
            <w:r w:rsidRPr="003A6121">
              <w:rPr>
                <w:b/>
                <w:bCs/>
                <w:sz w:val="24"/>
                <w:szCs w:val="24"/>
                <w:lang w:eastAsia="en-US"/>
              </w:rPr>
              <w:t>, малки и средни предприятия (МСП)</w:t>
            </w:r>
          </w:p>
          <w:p w:rsidR="00CD1A7C" w:rsidRPr="003A6121" w:rsidRDefault="00CD1A7C" w:rsidP="003744D6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CD1A7C" w:rsidRPr="003A6121" w:rsidRDefault="00CD1A7C" w:rsidP="00CD1A7C">
      <w:pPr>
        <w:jc w:val="both"/>
        <w:rPr>
          <w:b/>
          <w:bCs/>
          <w:sz w:val="24"/>
          <w:szCs w:val="24"/>
          <w:lang w:eastAsia="en-US"/>
        </w:rPr>
      </w:pPr>
    </w:p>
    <w:p w:rsidR="00CD1A7C" w:rsidRPr="003A6121" w:rsidRDefault="00CD1A7C" w:rsidP="00CD1A7C">
      <w:pPr>
        <w:pStyle w:val="a4"/>
        <w:numPr>
          <w:ilvl w:val="0"/>
          <w:numId w:val="8"/>
        </w:numPr>
        <w:jc w:val="both"/>
        <w:rPr>
          <w:bCs/>
          <w:sz w:val="24"/>
          <w:szCs w:val="24"/>
          <w:lang w:eastAsia="en-US"/>
        </w:rPr>
      </w:pPr>
      <w:r w:rsidRPr="003A6121">
        <w:rPr>
          <w:bCs/>
          <w:sz w:val="24"/>
          <w:szCs w:val="24"/>
          <w:lang w:eastAsia="en-US"/>
        </w:rPr>
        <w:t>Актът засяга пряко МСП</w:t>
      </w:r>
    </w:p>
    <w:p w:rsidR="00CD1A7C" w:rsidRPr="003A6121" w:rsidRDefault="00CD1A7C" w:rsidP="00CD1A7C">
      <w:pPr>
        <w:pStyle w:val="a4"/>
        <w:numPr>
          <w:ilvl w:val="0"/>
          <w:numId w:val="9"/>
        </w:numPr>
        <w:jc w:val="both"/>
        <w:rPr>
          <w:bCs/>
          <w:sz w:val="24"/>
          <w:szCs w:val="24"/>
          <w:u w:val="single"/>
          <w:lang w:eastAsia="en-US"/>
        </w:rPr>
      </w:pPr>
      <w:r w:rsidRPr="003A6121">
        <w:rPr>
          <w:bCs/>
          <w:sz w:val="24"/>
          <w:szCs w:val="24"/>
          <w:u w:val="single"/>
          <w:lang w:eastAsia="en-US"/>
        </w:rPr>
        <w:t>Актът не засяга МСП</w:t>
      </w:r>
    </w:p>
    <w:p w:rsidR="00CD1A7C" w:rsidRPr="003A6121" w:rsidRDefault="00CD1A7C" w:rsidP="00CD1A7C">
      <w:pPr>
        <w:pStyle w:val="a4"/>
        <w:numPr>
          <w:ilvl w:val="0"/>
          <w:numId w:val="8"/>
        </w:numPr>
        <w:jc w:val="both"/>
        <w:rPr>
          <w:bCs/>
          <w:sz w:val="24"/>
          <w:szCs w:val="24"/>
          <w:lang w:eastAsia="en-US"/>
        </w:rPr>
      </w:pPr>
      <w:r w:rsidRPr="003A6121">
        <w:rPr>
          <w:bCs/>
          <w:sz w:val="24"/>
          <w:szCs w:val="24"/>
          <w:lang w:eastAsia="en-US"/>
        </w:rPr>
        <w:lastRenderedPageBreak/>
        <w:t>Няма ефект</w:t>
      </w:r>
    </w:p>
    <w:p w:rsidR="00CD1A7C" w:rsidRPr="003A6121" w:rsidRDefault="00CD1A7C" w:rsidP="00CD1A7C">
      <w:pPr>
        <w:jc w:val="both"/>
        <w:rPr>
          <w:b/>
          <w:bCs/>
          <w:sz w:val="24"/>
          <w:szCs w:val="24"/>
          <w:lang w:eastAsia="en-US"/>
        </w:rPr>
      </w:pPr>
    </w:p>
    <w:p w:rsidR="00CD1A7C" w:rsidRPr="003A6121" w:rsidRDefault="00CD1A7C" w:rsidP="00CD1A7C">
      <w:pPr>
        <w:ind w:firstLine="360"/>
        <w:jc w:val="both"/>
        <w:rPr>
          <w:bCs/>
          <w:sz w:val="24"/>
          <w:szCs w:val="24"/>
          <w:lang w:eastAsia="en-US"/>
        </w:rPr>
      </w:pPr>
      <w:r w:rsidRPr="003A6121">
        <w:rPr>
          <w:bCs/>
          <w:sz w:val="24"/>
          <w:szCs w:val="24"/>
          <w:lang w:eastAsia="en-US"/>
        </w:rPr>
        <w:t>Проектът не засяга директно МСП.</w:t>
      </w:r>
    </w:p>
    <w:p w:rsidR="00CD1A7C" w:rsidRPr="003A6121" w:rsidRDefault="00CD1A7C" w:rsidP="00CD1A7C">
      <w:pPr>
        <w:jc w:val="both"/>
        <w:rPr>
          <w:b/>
          <w:bCs/>
          <w:sz w:val="24"/>
          <w:szCs w:val="24"/>
          <w:lang w:eastAsia="en-US"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8754"/>
      </w:tblGrid>
      <w:tr w:rsidR="00CD1A7C" w:rsidRPr="003A6121" w:rsidTr="0097496A">
        <w:tc>
          <w:tcPr>
            <w:tcW w:w="8754" w:type="dxa"/>
            <w:shd w:val="clear" w:color="auto" w:fill="FDE9D9" w:themeFill="accent6" w:themeFillTint="33"/>
          </w:tcPr>
          <w:p w:rsidR="00CD1A7C" w:rsidRPr="003A6121" w:rsidRDefault="00CD1A7C" w:rsidP="003744D6">
            <w:pPr>
              <w:pStyle w:val="a4"/>
              <w:ind w:left="108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:rsidR="00CD1A7C" w:rsidRPr="003A6121" w:rsidRDefault="00CD1A7C" w:rsidP="0097496A">
            <w:pPr>
              <w:pStyle w:val="a4"/>
              <w:numPr>
                <w:ilvl w:val="0"/>
                <w:numId w:val="1"/>
              </w:numPr>
              <w:ind w:left="851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3A6121">
              <w:rPr>
                <w:b/>
                <w:bCs/>
                <w:sz w:val="24"/>
                <w:szCs w:val="24"/>
                <w:lang w:eastAsia="en-US"/>
              </w:rPr>
              <w:t>Проектът на нормативен акт изисква цялостна оценка на въздействието :</w:t>
            </w:r>
          </w:p>
          <w:p w:rsidR="00CD1A7C" w:rsidRPr="003A6121" w:rsidRDefault="00CD1A7C" w:rsidP="003744D6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CD1A7C" w:rsidRPr="003A6121" w:rsidRDefault="00CD1A7C" w:rsidP="00CD1A7C">
      <w:pPr>
        <w:jc w:val="both"/>
        <w:rPr>
          <w:b/>
          <w:bCs/>
          <w:sz w:val="24"/>
          <w:szCs w:val="24"/>
          <w:lang w:eastAsia="en-US"/>
        </w:rPr>
      </w:pPr>
    </w:p>
    <w:p w:rsidR="00CD1A7C" w:rsidRPr="003A6121" w:rsidRDefault="00CD1A7C" w:rsidP="00CD1A7C">
      <w:pPr>
        <w:pStyle w:val="a4"/>
        <w:numPr>
          <w:ilvl w:val="0"/>
          <w:numId w:val="8"/>
        </w:numPr>
        <w:jc w:val="both"/>
        <w:rPr>
          <w:bCs/>
          <w:sz w:val="24"/>
          <w:szCs w:val="24"/>
          <w:lang w:eastAsia="en-US"/>
        </w:rPr>
      </w:pPr>
      <w:r w:rsidRPr="003A6121">
        <w:rPr>
          <w:bCs/>
          <w:sz w:val="24"/>
          <w:szCs w:val="24"/>
          <w:lang w:eastAsia="en-US"/>
        </w:rPr>
        <w:t>Да</w:t>
      </w:r>
    </w:p>
    <w:p w:rsidR="00CD1A7C" w:rsidRPr="003A6121" w:rsidRDefault="00CD1A7C" w:rsidP="00CD1A7C">
      <w:pPr>
        <w:pStyle w:val="a4"/>
        <w:numPr>
          <w:ilvl w:val="0"/>
          <w:numId w:val="9"/>
        </w:numPr>
        <w:jc w:val="both"/>
        <w:rPr>
          <w:b/>
          <w:bCs/>
          <w:sz w:val="24"/>
          <w:szCs w:val="24"/>
          <w:u w:val="single"/>
          <w:lang w:eastAsia="en-US"/>
        </w:rPr>
      </w:pPr>
      <w:r w:rsidRPr="003A6121">
        <w:rPr>
          <w:bCs/>
          <w:sz w:val="24"/>
          <w:szCs w:val="24"/>
          <w:u w:val="single"/>
          <w:lang w:eastAsia="en-US"/>
        </w:rPr>
        <w:t>Не</w:t>
      </w:r>
    </w:p>
    <w:p w:rsidR="00CD1A7C" w:rsidRPr="003A6121" w:rsidRDefault="00CD1A7C" w:rsidP="00CD1A7C">
      <w:pPr>
        <w:jc w:val="both"/>
        <w:rPr>
          <w:b/>
          <w:bCs/>
          <w:sz w:val="24"/>
          <w:szCs w:val="24"/>
          <w:lang w:eastAsia="en-US"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8754"/>
      </w:tblGrid>
      <w:tr w:rsidR="00CD1A7C" w:rsidRPr="003A6121" w:rsidTr="0097496A">
        <w:tc>
          <w:tcPr>
            <w:tcW w:w="8754" w:type="dxa"/>
            <w:shd w:val="clear" w:color="auto" w:fill="FDE9D9" w:themeFill="accent6" w:themeFillTint="33"/>
          </w:tcPr>
          <w:p w:rsidR="00CD1A7C" w:rsidRPr="003A6121" w:rsidRDefault="00CD1A7C" w:rsidP="003744D6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:rsidR="00CD1A7C" w:rsidRPr="003A6121" w:rsidRDefault="00CD1A7C" w:rsidP="0097496A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3A6121">
              <w:rPr>
                <w:b/>
                <w:bCs/>
                <w:sz w:val="24"/>
                <w:szCs w:val="24"/>
                <w:lang w:eastAsia="en-US"/>
              </w:rPr>
              <w:t>Обществени консултации :</w:t>
            </w:r>
          </w:p>
          <w:p w:rsidR="00CD1A7C" w:rsidRPr="003A6121" w:rsidRDefault="00CD1A7C" w:rsidP="003744D6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CD1A7C" w:rsidRPr="003A6121" w:rsidRDefault="00CD1A7C" w:rsidP="00CD1A7C">
      <w:pPr>
        <w:jc w:val="both"/>
        <w:rPr>
          <w:b/>
          <w:bCs/>
          <w:sz w:val="24"/>
          <w:szCs w:val="24"/>
          <w:lang w:eastAsia="en-US"/>
        </w:rPr>
      </w:pPr>
    </w:p>
    <w:p w:rsidR="00495A74" w:rsidRPr="0097496A" w:rsidRDefault="00CD1A7C" w:rsidP="0097496A">
      <w:pPr>
        <w:ind w:firstLine="360"/>
        <w:jc w:val="both"/>
        <w:rPr>
          <w:rStyle w:val="a3"/>
          <w:bCs/>
          <w:color w:val="auto"/>
          <w:sz w:val="24"/>
          <w:szCs w:val="24"/>
          <w:u w:val="none"/>
          <w:lang w:val="en-US" w:eastAsia="en-US"/>
        </w:rPr>
      </w:pPr>
      <w:r w:rsidRPr="003A6121">
        <w:rPr>
          <w:bCs/>
          <w:sz w:val="24"/>
          <w:szCs w:val="24"/>
          <w:lang w:eastAsia="en-US"/>
        </w:rPr>
        <w:t>Проектът на Наредбата ще бъде предоставен за обществени консултации в рамките на  30 дни, като за този срок ще бъде публикуван на официалната страница на Община Пловдив, раздел „Проекти на нормативни актове“. Постъпилите в този срок предложения и становища, както и обосновка за неприетите предложения, ще бъдат отразени в справка, която ще се публикува на официалната страница на общината в предвидения от закона срок.</w:t>
      </w:r>
    </w:p>
    <w:sectPr w:rsidR="00495A74" w:rsidRPr="0097496A" w:rsidSect="001D367B">
      <w:pgSz w:w="11909" w:h="16834"/>
      <w:pgMar w:top="993" w:right="1419" w:bottom="1135" w:left="1418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6A4E"/>
    <w:multiLevelType w:val="hybridMultilevel"/>
    <w:tmpl w:val="888245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71D7E"/>
    <w:multiLevelType w:val="hybridMultilevel"/>
    <w:tmpl w:val="79682F2C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0013ED"/>
    <w:multiLevelType w:val="hybridMultilevel"/>
    <w:tmpl w:val="554C99FE"/>
    <w:lvl w:ilvl="0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125646"/>
    <w:multiLevelType w:val="hybridMultilevel"/>
    <w:tmpl w:val="573E657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70765A"/>
    <w:multiLevelType w:val="hybridMultilevel"/>
    <w:tmpl w:val="ABFC64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905C7"/>
    <w:multiLevelType w:val="singleLevel"/>
    <w:tmpl w:val="70CCA01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">
    <w:nsid w:val="129B7583"/>
    <w:multiLevelType w:val="hybridMultilevel"/>
    <w:tmpl w:val="4B4041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8453D"/>
    <w:multiLevelType w:val="hybridMultilevel"/>
    <w:tmpl w:val="D6B4723C"/>
    <w:lvl w:ilvl="0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DB71AC4"/>
    <w:multiLevelType w:val="hybridMultilevel"/>
    <w:tmpl w:val="81E0F5B8"/>
    <w:lvl w:ilvl="0" w:tplc="DE2014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66054"/>
    <w:multiLevelType w:val="multilevel"/>
    <w:tmpl w:val="C93A4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5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10">
    <w:nsid w:val="2F405EE3"/>
    <w:multiLevelType w:val="hybridMultilevel"/>
    <w:tmpl w:val="500ADDB8"/>
    <w:lvl w:ilvl="0" w:tplc="266417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F36300"/>
    <w:multiLevelType w:val="hybridMultilevel"/>
    <w:tmpl w:val="F3E086CE"/>
    <w:lvl w:ilvl="0" w:tplc="75BC38F8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D720243"/>
    <w:multiLevelType w:val="hybridMultilevel"/>
    <w:tmpl w:val="6FE62B7E"/>
    <w:lvl w:ilvl="0" w:tplc="D9C0415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56716E8F"/>
    <w:multiLevelType w:val="hybridMultilevel"/>
    <w:tmpl w:val="8EF275D4"/>
    <w:lvl w:ilvl="0" w:tplc="538465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D80CC6"/>
    <w:multiLevelType w:val="hybridMultilevel"/>
    <w:tmpl w:val="BC187620"/>
    <w:lvl w:ilvl="0" w:tplc="51FC92F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9241EF6"/>
    <w:multiLevelType w:val="hybridMultilevel"/>
    <w:tmpl w:val="ABFC64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5"/>
  </w:num>
  <w:num w:numId="4">
    <w:abstractNumId w:val="6"/>
  </w:num>
  <w:num w:numId="5">
    <w:abstractNumId w:val="9"/>
  </w:num>
  <w:num w:numId="6">
    <w:abstractNumId w:val="3"/>
  </w:num>
  <w:num w:numId="7">
    <w:abstractNumId w:val="7"/>
  </w:num>
  <w:num w:numId="8">
    <w:abstractNumId w:val="2"/>
  </w:num>
  <w:num w:numId="9">
    <w:abstractNumId w:val="1"/>
  </w:num>
  <w:num w:numId="10">
    <w:abstractNumId w:val="13"/>
  </w:num>
  <w:num w:numId="11">
    <w:abstractNumId w:val="11"/>
  </w:num>
  <w:num w:numId="12">
    <w:abstractNumId w:val="5"/>
  </w:num>
  <w:num w:numId="13">
    <w:abstractNumId w:val="12"/>
  </w:num>
  <w:num w:numId="14">
    <w:abstractNumId w:val="14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34F"/>
    <w:rsid w:val="00007C6B"/>
    <w:rsid w:val="00010CDB"/>
    <w:rsid w:val="0001280B"/>
    <w:rsid w:val="0003008F"/>
    <w:rsid w:val="00057E36"/>
    <w:rsid w:val="0006002E"/>
    <w:rsid w:val="00090374"/>
    <w:rsid w:val="000E4EFA"/>
    <w:rsid w:val="000F77D8"/>
    <w:rsid w:val="001019DE"/>
    <w:rsid w:val="00107A10"/>
    <w:rsid w:val="00124776"/>
    <w:rsid w:val="00130642"/>
    <w:rsid w:val="0013698B"/>
    <w:rsid w:val="00150FCD"/>
    <w:rsid w:val="001562BB"/>
    <w:rsid w:val="00166844"/>
    <w:rsid w:val="001677A6"/>
    <w:rsid w:val="001713F6"/>
    <w:rsid w:val="00192975"/>
    <w:rsid w:val="00195491"/>
    <w:rsid w:val="001B3549"/>
    <w:rsid w:val="001D367B"/>
    <w:rsid w:val="001F42A0"/>
    <w:rsid w:val="001F6507"/>
    <w:rsid w:val="00211EDC"/>
    <w:rsid w:val="00226BA8"/>
    <w:rsid w:val="00261DAD"/>
    <w:rsid w:val="002A4D99"/>
    <w:rsid w:val="002A6B31"/>
    <w:rsid w:val="002D02B6"/>
    <w:rsid w:val="002F7EAB"/>
    <w:rsid w:val="00350623"/>
    <w:rsid w:val="00361FD1"/>
    <w:rsid w:val="00391CFC"/>
    <w:rsid w:val="003A42FB"/>
    <w:rsid w:val="003A767F"/>
    <w:rsid w:val="003C2BAE"/>
    <w:rsid w:val="00404347"/>
    <w:rsid w:val="00422E44"/>
    <w:rsid w:val="004240D7"/>
    <w:rsid w:val="004403C2"/>
    <w:rsid w:val="0044263E"/>
    <w:rsid w:val="004437A6"/>
    <w:rsid w:val="00443FF5"/>
    <w:rsid w:val="00453A1F"/>
    <w:rsid w:val="00454F35"/>
    <w:rsid w:val="00490C5A"/>
    <w:rsid w:val="00495A74"/>
    <w:rsid w:val="004A1557"/>
    <w:rsid w:val="004B57C9"/>
    <w:rsid w:val="004C0DFF"/>
    <w:rsid w:val="00503AF6"/>
    <w:rsid w:val="005216FC"/>
    <w:rsid w:val="005236F5"/>
    <w:rsid w:val="00525B43"/>
    <w:rsid w:val="005442D7"/>
    <w:rsid w:val="00565BC0"/>
    <w:rsid w:val="0058563E"/>
    <w:rsid w:val="00585A2B"/>
    <w:rsid w:val="00591E80"/>
    <w:rsid w:val="005B5A58"/>
    <w:rsid w:val="005C335D"/>
    <w:rsid w:val="005E3DF0"/>
    <w:rsid w:val="005E69EC"/>
    <w:rsid w:val="005E7ED3"/>
    <w:rsid w:val="005F464B"/>
    <w:rsid w:val="005F553C"/>
    <w:rsid w:val="00606B14"/>
    <w:rsid w:val="00607DF3"/>
    <w:rsid w:val="0063007A"/>
    <w:rsid w:val="006377E5"/>
    <w:rsid w:val="00643271"/>
    <w:rsid w:val="006536F5"/>
    <w:rsid w:val="006778ED"/>
    <w:rsid w:val="00680D2E"/>
    <w:rsid w:val="0069717E"/>
    <w:rsid w:val="006A041B"/>
    <w:rsid w:val="006D01E9"/>
    <w:rsid w:val="006D0A40"/>
    <w:rsid w:val="006D1D20"/>
    <w:rsid w:val="00720432"/>
    <w:rsid w:val="00727AF3"/>
    <w:rsid w:val="00731B17"/>
    <w:rsid w:val="007419A1"/>
    <w:rsid w:val="00763393"/>
    <w:rsid w:val="00766A3A"/>
    <w:rsid w:val="00770842"/>
    <w:rsid w:val="00775622"/>
    <w:rsid w:val="00777F11"/>
    <w:rsid w:val="007814CF"/>
    <w:rsid w:val="007D27A1"/>
    <w:rsid w:val="007F0176"/>
    <w:rsid w:val="007F1194"/>
    <w:rsid w:val="00827889"/>
    <w:rsid w:val="00842AC5"/>
    <w:rsid w:val="00845886"/>
    <w:rsid w:val="00850ECD"/>
    <w:rsid w:val="00852350"/>
    <w:rsid w:val="00875D81"/>
    <w:rsid w:val="008978B3"/>
    <w:rsid w:val="008C4EC2"/>
    <w:rsid w:val="008E27AE"/>
    <w:rsid w:val="008E779A"/>
    <w:rsid w:val="008E7B76"/>
    <w:rsid w:val="009150DC"/>
    <w:rsid w:val="009175CB"/>
    <w:rsid w:val="0092434F"/>
    <w:rsid w:val="009263F1"/>
    <w:rsid w:val="0096591C"/>
    <w:rsid w:val="0097120E"/>
    <w:rsid w:val="0097496A"/>
    <w:rsid w:val="009A0823"/>
    <w:rsid w:val="009B03FB"/>
    <w:rsid w:val="009B42FC"/>
    <w:rsid w:val="009C3D0F"/>
    <w:rsid w:val="009C711B"/>
    <w:rsid w:val="009D29C1"/>
    <w:rsid w:val="009E4B23"/>
    <w:rsid w:val="009F173B"/>
    <w:rsid w:val="00AA098F"/>
    <w:rsid w:val="00AB2C08"/>
    <w:rsid w:val="00AB6992"/>
    <w:rsid w:val="00AE0717"/>
    <w:rsid w:val="00AF6C07"/>
    <w:rsid w:val="00B17C00"/>
    <w:rsid w:val="00B22385"/>
    <w:rsid w:val="00B5199A"/>
    <w:rsid w:val="00B56392"/>
    <w:rsid w:val="00B60F19"/>
    <w:rsid w:val="00B7184F"/>
    <w:rsid w:val="00B85390"/>
    <w:rsid w:val="00B971A9"/>
    <w:rsid w:val="00BA58C9"/>
    <w:rsid w:val="00BB004D"/>
    <w:rsid w:val="00BC242A"/>
    <w:rsid w:val="00BD5001"/>
    <w:rsid w:val="00BD5303"/>
    <w:rsid w:val="00BD5BB3"/>
    <w:rsid w:val="00C023A4"/>
    <w:rsid w:val="00C02BED"/>
    <w:rsid w:val="00C11A9F"/>
    <w:rsid w:val="00C12100"/>
    <w:rsid w:val="00C16446"/>
    <w:rsid w:val="00C51138"/>
    <w:rsid w:val="00C54ED5"/>
    <w:rsid w:val="00C5573A"/>
    <w:rsid w:val="00C61F70"/>
    <w:rsid w:val="00CA7695"/>
    <w:rsid w:val="00CC7D4B"/>
    <w:rsid w:val="00CD1A7C"/>
    <w:rsid w:val="00D24022"/>
    <w:rsid w:val="00D473DC"/>
    <w:rsid w:val="00D7727F"/>
    <w:rsid w:val="00D80E99"/>
    <w:rsid w:val="00D84091"/>
    <w:rsid w:val="00D86FA4"/>
    <w:rsid w:val="00DA2CFC"/>
    <w:rsid w:val="00DC42FA"/>
    <w:rsid w:val="00DC620A"/>
    <w:rsid w:val="00DD08D8"/>
    <w:rsid w:val="00DD114B"/>
    <w:rsid w:val="00DE2ADA"/>
    <w:rsid w:val="00DE3A41"/>
    <w:rsid w:val="00DF1885"/>
    <w:rsid w:val="00E56812"/>
    <w:rsid w:val="00E65A4A"/>
    <w:rsid w:val="00E81C7D"/>
    <w:rsid w:val="00E924EE"/>
    <w:rsid w:val="00EA2E36"/>
    <w:rsid w:val="00EB74F7"/>
    <w:rsid w:val="00ED3669"/>
    <w:rsid w:val="00EF61B0"/>
    <w:rsid w:val="00F06DE0"/>
    <w:rsid w:val="00F12CDC"/>
    <w:rsid w:val="00F32630"/>
    <w:rsid w:val="00F5271B"/>
    <w:rsid w:val="00F815B2"/>
    <w:rsid w:val="00F95E9D"/>
    <w:rsid w:val="00FC1BFC"/>
    <w:rsid w:val="00FD76D1"/>
    <w:rsid w:val="00FD7B1B"/>
    <w:rsid w:val="00FE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A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D1A7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D1A7C"/>
    <w:pPr>
      <w:ind w:left="720"/>
      <w:contextualSpacing/>
    </w:pPr>
  </w:style>
  <w:style w:type="table" w:styleId="a5">
    <w:name w:val="Table Grid"/>
    <w:basedOn w:val="a1"/>
    <w:uiPriority w:val="59"/>
    <w:rsid w:val="00CD1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7">
    <w:name w:val="fontstyle37"/>
    <w:basedOn w:val="a0"/>
    <w:rsid w:val="00CD1A7C"/>
  </w:style>
  <w:style w:type="character" w:styleId="a6">
    <w:name w:val="Strong"/>
    <w:basedOn w:val="a0"/>
    <w:uiPriority w:val="22"/>
    <w:qFormat/>
    <w:rsid w:val="00CD1A7C"/>
    <w:rPr>
      <w:b/>
      <w:bCs/>
    </w:rPr>
  </w:style>
  <w:style w:type="paragraph" w:styleId="a7">
    <w:name w:val="Normal (Web)"/>
    <w:basedOn w:val="a"/>
    <w:uiPriority w:val="99"/>
    <w:unhideWhenUsed/>
    <w:rsid w:val="00CD1A7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1A7C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CD1A7C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la">
    <w:name w:val="al_a"/>
    <w:basedOn w:val="a0"/>
    <w:rsid w:val="00852350"/>
  </w:style>
  <w:style w:type="paragraph" w:styleId="aa">
    <w:name w:val="footer"/>
    <w:basedOn w:val="a"/>
    <w:link w:val="ab"/>
    <w:uiPriority w:val="99"/>
    <w:unhideWhenUsed/>
    <w:rsid w:val="00AB6992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AB6992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samedocreference">
    <w:name w:val="samedocreference"/>
    <w:basedOn w:val="a0"/>
    <w:rsid w:val="00AB69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A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D1A7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D1A7C"/>
    <w:pPr>
      <w:ind w:left="720"/>
      <w:contextualSpacing/>
    </w:pPr>
  </w:style>
  <w:style w:type="table" w:styleId="a5">
    <w:name w:val="Table Grid"/>
    <w:basedOn w:val="a1"/>
    <w:uiPriority w:val="59"/>
    <w:rsid w:val="00CD1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7">
    <w:name w:val="fontstyle37"/>
    <w:basedOn w:val="a0"/>
    <w:rsid w:val="00CD1A7C"/>
  </w:style>
  <w:style w:type="character" w:styleId="a6">
    <w:name w:val="Strong"/>
    <w:basedOn w:val="a0"/>
    <w:uiPriority w:val="22"/>
    <w:qFormat/>
    <w:rsid w:val="00CD1A7C"/>
    <w:rPr>
      <w:b/>
      <w:bCs/>
    </w:rPr>
  </w:style>
  <w:style w:type="paragraph" w:styleId="a7">
    <w:name w:val="Normal (Web)"/>
    <w:basedOn w:val="a"/>
    <w:uiPriority w:val="99"/>
    <w:unhideWhenUsed/>
    <w:rsid w:val="00CD1A7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1A7C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CD1A7C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la">
    <w:name w:val="al_a"/>
    <w:basedOn w:val="a0"/>
    <w:rsid w:val="00852350"/>
  </w:style>
  <w:style w:type="paragraph" w:styleId="aa">
    <w:name w:val="footer"/>
    <w:basedOn w:val="a"/>
    <w:link w:val="ab"/>
    <w:uiPriority w:val="99"/>
    <w:unhideWhenUsed/>
    <w:rsid w:val="00AB6992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AB6992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samedocreference">
    <w:name w:val="samedocreference"/>
    <w:basedOn w:val="a0"/>
    <w:rsid w:val="00AB6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irekcia_ecologia@plovdiv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06516-C8B6-4C31-8C80-856BD6201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1735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Jordanka Daskalova</dc:creator>
  <cp:lastModifiedBy>Euro</cp:lastModifiedBy>
  <cp:revision>3</cp:revision>
  <cp:lastPrinted>2018-05-16T12:08:00Z</cp:lastPrinted>
  <dcterms:created xsi:type="dcterms:W3CDTF">2022-02-21T08:10:00Z</dcterms:created>
  <dcterms:modified xsi:type="dcterms:W3CDTF">2022-02-21T09:36:00Z</dcterms:modified>
</cp:coreProperties>
</file>