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0A4D3B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32445668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0A4D3B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0A4D3B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34526" w:rsidRDefault="00BC1565" w:rsidP="00F34526">
      <w:pPr>
        <w:pStyle w:val="Title"/>
        <w:rPr>
          <w:sz w:val="32"/>
          <w:szCs w:val="32"/>
        </w:rPr>
      </w:pPr>
      <w:r w:rsidRPr="00F72B4E">
        <w:rPr>
          <w:sz w:val="32"/>
          <w:szCs w:val="32"/>
        </w:rPr>
        <w:t xml:space="preserve">№ </w:t>
      </w:r>
      <w:r w:rsidRPr="005E0382">
        <w:rPr>
          <w:sz w:val="32"/>
          <w:szCs w:val="32"/>
        </w:rPr>
        <w:t>ОБ</w:t>
      </w:r>
      <w:r w:rsidRPr="005E0382">
        <w:rPr>
          <w:sz w:val="32"/>
          <w:szCs w:val="32"/>
          <w:lang w:val="en-US"/>
        </w:rPr>
        <w:t>-</w:t>
      </w:r>
      <w:r w:rsidR="000A2940" w:rsidRPr="005E0382">
        <w:rPr>
          <w:sz w:val="32"/>
          <w:szCs w:val="32"/>
        </w:rPr>
        <w:t>0</w:t>
      </w:r>
      <w:r w:rsidR="00F91D62">
        <w:rPr>
          <w:sz w:val="32"/>
          <w:szCs w:val="32"/>
        </w:rPr>
        <w:t>5</w:t>
      </w:r>
      <w:r w:rsidR="00590370">
        <w:rPr>
          <w:sz w:val="32"/>
          <w:szCs w:val="32"/>
        </w:rPr>
        <w:t>8</w:t>
      </w:r>
      <w:r w:rsidR="007F38A7">
        <w:rPr>
          <w:sz w:val="32"/>
          <w:szCs w:val="32"/>
          <w:lang w:val="en-US"/>
        </w:rPr>
        <w:t>2</w:t>
      </w:r>
      <w:r w:rsidR="00BE7B58" w:rsidRPr="005E0382">
        <w:rPr>
          <w:sz w:val="32"/>
          <w:szCs w:val="32"/>
        </w:rPr>
        <w:t>/</w:t>
      </w:r>
      <w:r w:rsidR="00590370">
        <w:rPr>
          <w:sz w:val="32"/>
          <w:szCs w:val="32"/>
        </w:rPr>
        <w:t>1</w:t>
      </w:r>
      <w:r w:rsidR="007F38A7">
        <w:rPr>
          <w:sz w:val="32"/>
          <w:szCs w:val="32"/>
          <w:lang w:val="en-US"/>
        </w:rPr>
        <w:t>3</w:t>
      </w:r>
      <w:r w:rsidR="007F38A7">
        <w:rPr>
          <w:sz w:val="32"/>
          <w:szCs w:val="32"/>
        </w:rPr>
        <w:t>.12</w:t>
      </w:r>
      <w:r w:rsidR="004721F6">
        <w:rPr>
          <w:sz w:val="32"/>
          <w:szCs w:val="32"/>
        </w:rPr>
        <w:t>.2022</w:t>
      </w:r>
      <w:r w:rsidRPr="003C6BF7">
        <w:rPr>
          <w:sz w:val="32"/>
          <w:szCs w:val="32"/>
        </w:rPr>
        <w:t xml:space="preserve"> г.</w:t>
      </w:r>
    </w:p>
    <w:p w:rsidR="007F56D6" w:rsidRPr="00F72B4E" w:rsidRDefault="007F56D6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6A1E54">
        <w:t>20</w:t>
      </w:r>
      <w:r w:rsidR="007E7474" w:rsidRPr="00765691">
        <w:t xml:space="preserve"> ОА </w:t>
      </w:r>
      <w:r w:rsidR="006A1E54">
        <w:t xml:space="preserve">- </w:t>
      </w:r>
      <w:r w:rsidR="002B1A99">
        <w:t>1026</w:t>
      </w:r>
      <w:r w:rsidR="006A1E54">
        <w:t>/</w:t>
      </w:r>
      <w:r w:rsidR="002B1A99">
        <w:t>08.06</w:t>
      </w:r>
      <w:r w:rsidR="006A1E54">
        <w:t>.2020</w:t>
      </w:r>
      <w:r w:rsidR="004C7375" w:rsidRPr="00765691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590370" w:rsidRPr="00590370">
        <w:t xml:space="preserve"> </w:t>
      </w:r>
      <w:r w:rsidR="00590370" w:rsidRPr="00590370">
        <w:rPr>
          <w:b/>
          <w:color w:val="000000" w:themeColor="text1"/>
          <w:sz w:val="28"/>
          <w:szCs w:val="28"/>
        </w:rPr>
        <w:t xml:space="preserve">ТЕЙБЪЛС СЕВЪН 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590370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590370" w:rsidRDefault="00F109AB" w:rsidP="00590370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 xml:space="preserve">гр. </w:t>
      </w:r>
      <w:r w:rsidR="00590370">
        <w:rPr>
          <w:b/>
          <w:color w:val="000000" w:themeColor="text1"/>
        </w:rPr>
        <w:t>София</w:t>
      </w:r>
      <w:r w:rsidR="00AD1187">
        <w:rPr>
          <w:b/>
          <w:color w:val="000000" w:themeColor="text1"/>
        </w:rPr>
        <w:t>,</w:t>
      </w:r>
      <w:r w:rsidR="00CF0E25">
        <w:rPr>
          <w:b/>
          <w:color w:val="000000" w:themeColor="text1"/>
        </w:rPr>
        <w:t xml:space="preserve"> </w:t>
      </w:r>
      <w:r w:rsidR="00452ACF">
        <w:rPr>
          <w:b/>
          <w:color w:val="000000" w:themeColor="text1"/>
        </w:rPr>
        <w:t xml:space="preserve">р-н Витоша, </w:t>
      </w:r>
      <w:r w:rsidR="00590370" w:rsidRPr="00590370">
        <w:rPr>
          <w:b/>
          <w:color w:val="000000" w:themeColor="text1"/>
        </w:rPr>
        <w:t>ул. Мур № 7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590370" w:rsidRPr="00590370">
        <w:rPr>
          <w:b/>
        </w:rPr>
        <w:t>Станимир Пейчев Пеев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CF0E2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F38A7">
        <w:rPr>
          <w:color w:val="000000" w:themeColor="text1"/>
          <w:szCs w:val="24"/>
        </w:rPr>
        <w:t>ОБ-001421-1/16.07.2021г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>Раздел ІІ от ЗМДТ</w:t>
      </w:r>
      <w:r w:rsidR="00C74A65" w:rsidRPr="00CF0E25">
        <w:t xml:space="preserve"> за периода </w:t>
      </w:r>
      <w:r w:rsidR="00535E4D" w:rsidRPr="00CF0E25">
        <w:t xml:space="preserve">от </w:t>
      </w:r>
      <w:r w:rsidR="007F38A7">
        <w:rPr>
          <w:lang w:val="en-US"/>
        </w:rPr>
        <w:t>01.</w:t>
      </w:r>
      <w:r w:rsidR="007F38A7">
        <w:t>06</w:t>
      </w:r>
      <w:r w:rsidR="000E5252" w:rsidRPr="00CF0E25">
        <w:t>.20</w:t>
      </w:r>
      <w:r w:rsidR="00E47D74">
        <w:t>22</w:t>
      </w:r>
      <w:r w:rsidR="006A1E54" w:rsidRPr="00CF0E25">
        <w:t>г</w:t>
      </w:r>
      <w:r w:rsidR="00535E4D" w:rsidRPr="00CF0E25">
        <w:t xml:space="preserve">. до </w:t>
      </w:r>
      <w:r w:rsidR="007F38A7">
        <w:rPr>
          <w:lang w:val="en-US"/>
        </w:rPr>
        <w:t>1</w:t>
      </w:r>
      <w:r w:rsidR="00E47D74">
        <w:rPr>
          <w:lang w:val="en-US"/>
        </w:rPr>
        <w:t>1</w:t>
      </w:r>
      <w:r w:rsidR="00CD0244" w:rsidRPr="00CF0E25">
        <w:t>.</w:t>
      </w:r>
      <w:r w:rsidR="007F38A7">
        <w:t>07</w:t>
      </w:r>
      <w:r w:rsidR="00E47D74">
        <w:t>.2022</w:t>
      </w:r>
      <w:r w:rsidR="00CD0244" w:rsidRPr="00CF0E25">
        <w:t>г</w:t>
      </w:r>
      <w:r w:rsidR="00D54EF1" w:rsidRPr="00CF0E25">
        <w:t>.</w:t>
      </w:r>
      <w:r w:rsidR="00C74A65" w:rsidRPr="00CF0E25">
        <w:t xml:space="preserve"> </w:t>
      </w:r>
      <w:r w:rsidR="00D54EF1" w:rsidRPr="00CF0E25">
        <w:t xml:space="preserve">включително, </w:t>
      </w:r>
      <w:r w:rsidR="00C74A65" w:rsidRPr="00CF0E25">
        <w:t xml:space="preserve">ведно с лихва за просрочие към </w:t>
      </w:r>
      <w:r w:rsidR="007F38A7">
        <w:t>13</w:t>
      </w:r>
      <w:r w:rsidR="00052320">
        <w:rPr>
          <w:lang w:val="en-US"/>
        </w:rPr>
        <w:t>.</w:t>
      </w:r>
      <w:r w:rsidR="003E09BE">
        <w:t>1</w:t>
      </w:r>
      <w:r w:rsidR="007F38A7">
        <w:rPr>
          <w:lang w:val="en-US"/>
        </w:rPr>
        <w:t>2</w:t>
      </w:r>
      <w:r w:rsidR="00E47D74">
        <w:rPr>
          <w:lang w:val="en-US"/>
        </w:rPr>
        <w:t>.2022г</w:t>
      </w:r>
      <w:r w:rsidR="00535E4D" w:rsidRPr="00CF0E25">
        <w:t>.</w:t>
      </w:r>
      <w:r w:rsidR="004A1441" w:rsidRPr="00CF0E25">
        <w:t xml:space="preserve"> и</w:t>
      </w:r>
      <w:r w:rsidR="00AF52A7" w:rsidRPr="00CF0E25">
        <w:t xml:space="preserve"> </w:t>
      </w:r>
      <w:r w:rsidR="0080380E" w:rsidRPr="00CF0E25">
        <w:t xml:space="preserve">като взех </w:t>
      </w:r>
      <w:r w:rsidR="00AF52A7" w:rsidRPr="00CF0E25">
        <w:t>предвид</w:t>
      </w:r>
      <w:r w:rsidR="00316509" w:rsidRPr="00CF0E25">
        <w:t>, че</w:t>
      </w:r>
      <w:r w:rsidR="00071F47" w:rsidRPr="00CF0E25">
        <w:t>:</w:t>
      </w:r>
    </w:p>
    <w:p w:rsidR="00071F47" w:rsidRPr="00CF0E25" w:rsidRDefault="00316509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 </w:t>
      </w:r>
      <w:r w:rsidR="00071F47" w:rsidRPr="00CF0E25">
        <w:t xml:space="preserve">посочените такси са установени по основание в чл. 6, ал. 1, т. </w:t>
      </w:r>
      <w:r w:rsidR="00E877AD" w:rsidRPr="00CF0E25">
        <w:t>б</w:t>
      </w:r>
      <w:r w:rsidR="00071F47" w:rsidRPr="00CF0E25">
        <w:rPr>
          <w:lang w:val="en-US"/>
        </w:rPr>
        <w:t>)</w:t>
      </w:r>
      <w:r w:rsidR="00AF52A7" w:rsidRPr="00CF0E25">
        <w:t xml:space="preserve"> </w:t>
      </w:r>
      <w:r w:rsidR="00E63FB6" w:rsidRPr="00CF0E25">
        <w:t xml:space="preserve">от </w:t>
      </w:r>
      <w:r w:rsidR="00071F47" w:rsidRPr="00CF0E25">
        <w:t>ЗМДТ;</w:t>
      </w:r>
    </w:p>
    <w:p w:rsidR="00E63FB6" w:rsidRPr="00CF0E25" w:rsidRDefault="00E63FB6" w:rsidP="00071F47">
      <w:pPr>
        <w:pStyle w:val="Header"/>
        <w:numPr>
          <w:ilvl w:val="0"/>
          <w:numId w:val="15"/>
        </w:numPr>
        <w:jc w:val="both"/>
      </w:pPr>
      <w:r w:rsidRPr="00CF0E25">
        <w:t xml:space="preserve">с Раздел ІІ, </w:t>
      </w:r>
      <w:r w:rsidR="00071F47" w:rsidRPr="00CF0E25">
        <w:t xml:space="preserve">чл. 72-80 </w:t>
      </w:r>
      <w:r w:rsidRPr="00CF0E25">
        <w:t xml:space="preserve">от </w:t>
      </w:r>
      <w:r w:rsidR="00071F47" w:rsidRPr="00CF0E25">
        <w:t xml:space="preserve">ЗМДТ </w:t>
      </w:r>
      <w:r w:rsidRPr="00CF0E2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CF0E25">
        <w:t xml:space="preserve">, </w:t>
      </w:r>
      <w:r w:rsidRPr="00CF0E2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CF0E25">
        <w:t xml:space="preserve">към </w:t>
      </w:r>
      <w:r w:rsidR="00590370">
        <w:t>1</w:t>
      </w:r>
      <w:r w:rsidR="007F38A7">
        <w:rPr>
          <w:lang w:val="en-US"/>
        </w:rPr>
        <w:t>3</w:t>
      </w:r>
      <w:r w:rsidR="007F38A7">
        <w:t>.12</w:t>
      </w:r>
      <w:r w:rsidR="00E47D74">
        <w:t>.2022г</w:t>
      </w:r>
      <w:r w:rsidRPr="00CF0E25">
        <w:t>. задължението не е платено и не е извършена ревизия</w:t>
      </w:r>
      <w:r w:rsidR="001E4720" w:rsidRPr="00CF0E25">
        <w:t xml:space="preserve"> на задълженията за 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C50C17" w:rsidRPr="004F678F" w:rsidRDefault="00C50C17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t>МОТИВИ:</w:t>
      </w:r>
    </w:p>
    <w:p w:rsidR="00226B1A" w:rsidRPr="004F678F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proofErr w:type="spellStart"/>
      <w:r w:rsidRPr="0085323E">
        <w:rPr>
          <w:sz w:val="24"/>
          <w:szCs w:val="24"/>
        </w:rPr>
        <w:t>Съгласно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чл</w:t>
      </w:r>
      <w:proofErr w:type="spellEnd"/>
      <w:r w:rsidRPr="0085323E">
        <w:rPr>
          <w:sz w:val="24"/>
          <w:szCs w:val="24"/>
        </w:rPr>
        <w:t xml:space="preserve">. 4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условията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издаване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приета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71,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</w:t>
      </w:r>
      <w:r w:rsidRPr="0085323E">
        <w:rPr>
          <w:sz w:val="24"/>
          <w:szCs w:val="24"/>
        </w:rPr>
        <w:lastRenderedPageBreak/>
        <w:t xml:space="preserve">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3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25.02.2016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204,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7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17.05.2016 г., </w:t>
      </w:r>
      <w:proofErr w:type="spellStart"/>
      <w:r w:rsidRPr="0085323E">
        <w:rPr>
          <w:sz w:val="24"/>
          <w:szCs w:val="24"/>
        </w:rPr>
        <w:t>изм</w:t>
      </w:r>
      <w:proofErr w:type="spellEnd"/>
      <w:r w:rsidRPr="0085323E">
        <w:rPr>
          <w:sz w:val="24"/>
          <w:szCs w:val="24"/>
        </w:rPr>
        <w:t xml:space="preserve">. и </w:t>
      </w:r>
      <w:proofErr w:type="spellStart"/>
      <w:r w:rsidRPr="0085323E">
        <w:rPr>
          <w:sz w:val="24"/>
          <w:szCs w:val="24"/>
        </w:rPr>
        <w:t>доп</w:t>
      </w:r>
      <w:proofErr w:type="spellEnd"/>
      <w:r w:rsidRPr="0085323E">
        <w:rPr>
          <w:sz w:val="24"/>
          <w:szCs w:val="24"/>
        </w:rPr>
        <w:t xml:space="preserve">. с </w:t>
      </w:r>
      <w:proofErr w:type="spellStart"/>
      <w:r w:rsidRPr="0085323E">
        <w:rPr>
          <w:sz w:val="24"/>
          <w:szCs w:val="24"/>
        </w:rPr>
        <w:t>Решение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взето</w:t>
      </w:r>
      <w:proofErr w:type="spellEnd"/>
      <w:r w:rsidRPr="0085323E">
        <w:rPr>
          <w:sz w:val="24"/>
          <w:szCs w:val="24"/>
        </w:rPr>
        <w:t xml:space="preserve"> с </w:t>
      </w:r>
      <w:proofErr w:type="spellStart"/>
      <w:r w:rsidRPr="0085323E">
        <w:rPr>
          <w:sz w:val="24"/>
          <w:szCs w:val="24"/>
        </w:rPr>
        <w:t>Протокол</w:t>
      </w:r>
      <w:proofErr w:type="spellEnd"/>
      <w:r w:rsidRPr="0085323E">
        <w:rPr>
          <w:sz w:val="24"/>
          <w:szCs w:val="24"/>
        </w:rPr>
        <w:t xml:space="preserve">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от</w:t>
      </w:r>
      <w:proofErr w:type="spellEnd"/>
      <w:r w:rsidRPr="0085323E">
        <w:rPr>
          <w:sz w:val="24"/>
          <w:szCs w:val="24"/>
        </w:rPr>
        <w:t xml:space="preserve">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собственост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разполагане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поставен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смисъла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Наредба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реда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поставяне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преместваеми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обекти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увеселителна</w:t>
      </w:r>
      <w:proofErr w:type="spellEnd"/>
      <w:r w:rsidRPr="0085323E">
        <w:rPr>
          <w:sz w:val="24"/>
          <w:szCs w:val="24"/>
        </w:rPr>
        <w:t xml:space="preserve">, </w:t>
      </w:r>
      <w:proofErr w:type="spellStart"/>
      <w:r w:rsidRPr="0085323E">
        <w:rPr>
          <w:sz w:val="24"/>
          <w:szCs w:val="24"/>
        </w:rPr>
        <w:t>търговска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или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друга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обслужваща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дейност</w:t>
      </w:r>
      <w:proofErr w:type="spellEnd"/>
      <w:r w:rsidRPr="0085323E">
        <w:rPr>
          <w:sz w:val="24"/>
          <w:szCs w:val="24"/>
        </w:rPr>
        <w:t xml:space="preserve"> и </w:t>
      </w:r>
      <w:proofErr w:type="spellStart"/>
      <w:r w:rsidRPr="0085323E">
        <w:rPr>
          <w:sz w:val="24"/>
          <w:szCs w:val="24"/>
        </w:rPr>
        <w:t>елементите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градското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обзавеждане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територията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община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Пловдив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се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изисква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разрешение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за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ползване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на</w:t>
      </w:r>
      <w:proofErr w:type="spellEnd"/>
      <w:r w:rsidRPr="0085323E">
        <w:rPr>
          <w:sz w:val="24"/>
          <w:szCs w:val="24"/>
        </w:rPr>
        <w:t xml:space="preserve"> </w:t>
      </w:r>
      <w:proofErr w:type="spellStart"/>
      <w:r w:rsidRPr="0085323E">
        <w:rPr>
          <w:sz w:val="24"/>
          <w:szCs w:val="24"/>
        </w:rPr>
        <w:t>място</w:t>
      </w:r>
      <w:proofErr w:type="spellEnd"/>
      <w:r w:rsidRPr="0085323E">
        <w:rPr>
          <w:sz w:val="24"/>
          <w:szCs w:val="24"/>
        </w:rPr>
        <w:t>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7F38A7">
        <w:rPr>
          <w:color w:val="000000"/>
          <w:sz w:val="24"/>
        </w:rPr>
        <w:t>2</w:t>
      </w:r>
      <w:r w:rsidR="00D40355">
        <w:rPr>
          <w:color w:val="000000"/>
          <w:sz w:val="24"/>
          <w:lang w:val="bg-BG"/>
        </w:rPr>
        <w:t>.</w:t>
      </w:r>
      <w:r w:rsidR="00590370">
        <w:rPr>
          <w:color w:val="000000"/>
          <w:sz w:val="24"/>
          <w:lang w:val="bg-BG"/>
        </w:rPr>
        <w:t>07</w:t>
      </w:r>
      <w:r w:rsidR="007F38A7">
        <w:rPr>
          <w:color w:val="000000"/>
          <w:sz w:val="24"/>
          <w:lang w:val="bg-BG"/>
        </w:rPr>
        <w:t>.2021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590370" w:rsidRPr="00590370">
        <w:rPr>
          <w:color w:val="000000"/>
          <w:sz w:val="24"/>
          <w:lang w:val="bg-BG"/>
        </w:rPr>
        <w:t>Стефан Георгиев Котоков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>управител</w:t>
      </w:r>
      <w:r w:rsidR="00590370">
        <w:rPr>
          <w:color w:val="000000"/>
          <w:sz w:val="24"/>
          <w:lang w:val="bg-BG"/>
        </w:rPr>
        <w:t xml:space="preserve"> (към онзи момент)</w:t>
      </w:r>
      <w:r w:rsidR="00D54EF1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</w:t>
      </w:r>
      <w:r w:rsidR="00590370">
        <w:rPr>
          <w:color w:val="000000"/>
          <w:sz w:val="24"/>
          <w:lang w:val="bg-BG"/>
        </w:rPr>
        <w:t>ТЕЙБЪЛС СЕВЪН</w:t>
      </w:r>
      <w:r w:rsidR="00FC3B84">
        <w:rPr>
          <w:color w:val="000000"/>
          <w:sz w:val="24"/>
          <w:lang w:val="bg-BG"/>
        </w:rPr>
        <w:t>“ ЕООД</w:t>
      </w:r>
      <w:r w:rsidR="00590370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с ЕИК </w:t>
      </w:r>
      <w:r w:rsidR="00590370">
        <w:rPr>
          <w:color w:val="000000"/>
          <w:sz w:val="24"/>
          <w:lang w:val="bg-BG"/>
        </w:rPr>
        <w:t>206365919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7F38A7">
        <w:rPr>
          <w:color w:val="000000"/>
          <w:sz w:val="24"/>
        </w:rPr>
        <w:t>1</w:t>
      </w:r>
      <w:r w:rsidR="004721F6">
        <w:rPr>
          <w:color w:val="000000"/>
          <w:sz w:val="24"/>
        </w:rPr>
        <w:t xml:space="preserve"> </w:t>
      </w:r>
      <w:r w:rsidR="007F38A7">
        <w:rPr>
          <w:color w:val="000000"/>
          <w:sz w:val="24"/>
          <w:lang w:val="bg-BG"/>
        </w:rPr>
        <w:t>СДР</w:t>
      </w:r>
      <w:r w:rsidR="00CB0B3A" w:rsidRPr="00CB0B3A">
        <w:rPr>
          <w:color w:val="000000"/>
          <w:sz w:val="24"/>
          <w:lang w:val="bg-BG"/>
        </w:rPr>
        <w:t>-</w:t>
      </w:r>
      <w:r w:rsidR="007F38A7">
        <w:rPr>
          <w:color w:val="000000"/>
          <w:sz w:val="24"/>
          <w:lang w:val="bg-BG"/>
        </w:rPr>
        <w:t>3535-1</w:t>
      </w:r>
      <w:r w:rsidRPr="008852FF">
        <w:rPr>
          <w:color w:val="000000"/>
          <w:sz w:val="24"/>
          <w:lang w:val="bg-BG"/>
        </w:rPr>
        <w:t>/</w:t>
      </w:r>
      <w:r w:rsidR="007F38A7">
        <w:rPr>
          <w:color w:val="000000"/>
          <w:sz w:val="24"/>
          <w:lang w:val="bg-BG"/>
        </w:rPr>
        <w:t>12</w:t>
      </w:r>
      <w:r w:rsidR="00590370">
        <w:rPr>
          <w:color w:val="000000"/>
          <w:sz w:val="24"/>
          <w:lang w:val="bg-BG"/>
        </w:rPr>
        <w:t>.07</w:t>
      </w:r>
      <w:r w:rsidR="007F38A7">
        <w:rPr>
          <w:color w:val="000000"/>
          <w:sz w:val="24"/>
          <w:lang w:val="bg-BG"/>
        </w:rPr>
        <w:t>.2021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3E09BE">
        <w:rPr>
          <w:color w:val="000000"/>
          <w:sz w:val="24"/>
          <w:lang w:val="bg-BG"/>
        </w:rPr>
        <w:t>6,10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590370">
        <w:rPr>
          <w:color w:val="000000"/>
          <w:sz w:val="24"/>
          <w:lang w:val="bg-BG"/>
        </w:rPr>
        <w:t>снек</w:t>
      </w:r>
      <w:r w:rsidR="00FC3B84" w:rsidRPr="00FC3B84">
        <w:rPr>
          <w:color w:val="000000"/>
          <w:sz w:val="24"/>
          <w:lang w:val="bg-BG"/>
        </w:rPr>
        <w:t>бар "</w:t>
      </w:r>
      <w:r w:rsidR="00590370">
        <w:rPr>
          <w:color w:val="000000"/>
          <w:sz w:val="24"/>
          <w:lang w:val="bg-BG"/>
        </w:rPr>
        <w:t>Тейбълс</w:t>
      </w:r>
      <w:r w:rsidR="00FC3B84" w:rsidRPr="00FC3B84">
        <w:rPr>
          <w:color w:val="000000"/>
          <w:sz w:val="24"/>
          <w:lang w:val="bg-BG"/>
        </w:rPr>
        <w:t>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</w:t>
      </w:r>
      <w:r w:rsidR="00590370">
        <w:rPr>
          <w:color w:val="000000"/>
          <w:sz w:val="24"/>
          <w:lang w:val="bg-BG"/>
        </w:rPr>
        <w:t>Христо Дюкмеджиев</w:t>
      </w:r>
      <w:r w:rsidR="00FC3B84" w:rsidRPr="00FC3B84">
        <w:rPr>
          <w:color w:val="000000"/>
          <w:sz w:val="24"/>
          <w:lang w:val="bg-BG"/>
        </w:rPr>
        <w:t xml:space="preserve"> № </w:t>
      </w:r>
      <w:r w:rsidR="00590370">
        <w:rPr>
          <w:color w:val="000000"/>
          <w:sz w:val="24"/>
          <w:lang w:val="bg-BG"/>
        </w:rPr>
        <w:t>5</w:t>
      </w:r>
      <w:r w:rsidRPr="008852FF">
        <w:rPr>
          <w:color w:val="000000"/>
          <w:sz w:val="24"/>
          <w:lang w:val="bg-BG"/>
        </w:rPr>
        <w:t>,</w:t>
      </w:r>
      <w:r w:rsidR="00590370">
        <w:rPr>
          <w:color w:val="000000"/>
          <w:sz w:val="24"/>
          <w:lang w:val="bg-BG"/>
        </w:rPr>
        <w:t xml:space="preserve"> пред ПИ с ИД 56784.519.</w:t>
      </w:r>
      <w:r w:rsidR="003E09BE">
        <w:rPr>
          <w:color w:val="000000"/>
          <w:sz w:val="24"/>
          <w:lang w:val="bg-BG"/>
        </w:rPr>
        <w:t>823</w:t>
      </w:r>
      <w:r w:rsidRPr="008852FF">
        <w:rPr>
          <w:color w:val="000000"/>
          <w:sz w:val="24"/>
          <w:lang w:val="bg-BG"/>
        </w:rPr>
        <w:t xml:space="preserve"> за периода от </w:t>
      </w:r>
      <w:r w:rsidR="00F91D62">
        <w:rPr>
          <w:color w:val="000000"/>
          <w:sz w:val="24"/>
          <w:lang w:val="bg-BG"/>
        </w:rPr>
        <w:t>1</w:t>
      </w:r>
      <w:r w:rsidR="007F38A7">
        <w:rPr>
          <w:color w:val="000000"/>
          <w:sz w:val="24"/>
          <w:lang w:val="bg-BG"/>
        </w:rPr>
        <w:t>2</w:t>
      </w:r>
      <w:r w:rsidR="00590370">
        <w:rPr>
          <w:color w:val="000000"/>
          <w:sz w:val="24"/>
          <w:lang w:val="bg-BG"/>
        </w:rPr>
        <w:t>.07</w:t>
      </w:r>
      <w:r w:rsidR="006B1DB7">
        <w:rPr>
          <w:color w:val="000000"/>
          <w:sz w:val="24"/>
          <w:lang w:val="bg-BG"/>
        </w:rPr>
        <w:t>.202</w:t>
      </w:r>
      <w:r w:rsidR="007F38A7">
        <w:rPr>
          <w:color w:val="000000"/>
          <w:sz w:val="24"/>
          <w:lang w:val="bg-BG"/>
        </w:rPr>
        <w:t>1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7F38A7">
        <w:rPr>
          <w:color w:val="000000"/>
          <w:sz w:val="24"/>
          <w:lang w:val="bg-BG"/>
        </w:rPr>
        <w:t>11.07</w:t>
      </w:r>
      <w:r w:rsidR="00D54EF1">
        <w:rPr>
          <w:color w:val="000000"/>
          <w:sz w:val="24"/>
          <w:lang w:val="bg-BG"/>
        </w:rPr>
        <w:t>.202</w:t>
      </w:r>
      <w:r w:rsidR="00590370">
        <w:rPr>
          <w:color w:val="000000"/>
          <w:sz w:val="24"/>
          <w:lang w:val="bg-BG"/>
        </w:rPr>
        <w:t>2</w:t>
      </w:r>
      <w:r w:rsidRPr="008852FF">
        <w:rPr>
          <w:color w:val="000000"/>
          <w:sz w:val="24"/>
          <w:lang w:val="bg-BG"/>
        </w:rPr>
        <w:t>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F38A7">
        <w:rPr>
          <w:sz w:val="24"/>
          <w:szCs w:val="24"/>
          <w:lang w:val="en-AU"/>
        </w:rPr>
        <w:t>ОБ-001421-1/16.07.2021г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3E09BE">
        <w:rPr>
          <w:color w:val="000000"/>
          <w:sz w:val="24"/>
          <w:lang w:val="bg-BG"/>
        </w:rPr>
        <w:t>6,10</w:t>
      </w:r>
      <w:r w:rsidR="004C24A3" w:rsidRPr="00D40355">
        <w:rPr>
          <w:color w:val="000000"/>
          <w:sz w:val="24"/>
          <w:lang w:val="bg-BG"/>
        </w:rPr>
        <w:t xml:space="preserve"> </w:t>
      </w:r>
      <w:r w:rsidR="004C24A3" w:rsidRPr="008852FF">
        <w:rPr>
          <w:color w:val="000000"/>
          <w:sz w:val="24"/>
          <w:lang w:val="bg-BG"/>
        </w:rPr>
        <w:t xml:space="preserve">кв. м </w:t>
      </w:r>
      <w:r w:rsidR="004C24A3">
        <w:rPr>
          <w:color w:val="000000"/>
          <w:sz w:val="24"/>
          <w:lang w:val="bg-BG"/>
        </w:rPr>
        <w:t>пред снек</w:t>
      </w:r>
      <w:r w:rsidR="004C24A3" w:rsidRPr="00FC3B84">
        <w:rPr>
          <w:color w:val="000000"/>
          <w:sz w:val="24"/>
          <w:lang w:val="bg-BG"/>
        </w:rPr>
        <w:t>бар "</w:t>
      </w:r>
      <w:r w:rsidR="004C24A3">
        <w:rPr>
          <w:color w:val="000000"/>
          <w:sz w:val="24"/>
          <w:lang w:val="bg-BG"/>
        </w:rPr>
        <w:t>Тейбълс</w:t>
      </w:r>
      <w:r w:rsidR="004C24A3" w:rsidRPr="00FC3B84">
        <w:rPr>
          <w:color w:val="000000"/>
          <w:sz w:val="24"/>
          <w:lang w:val="bg-BG"/>
        </w:rPr>
        <w:t>"</w:t>
      </w:r>
      <w:r w:rsidR="004C24A3">
        <w:rPr>
          <w:color w:val="000000"/>
          <w:sz w:val="24"/>
          <w:lang w:val="bg-BG"/>
        </w:rPr>
        <w:t>, находящ се в гр. Пловдив, ул. Христо Дюкмеджиев</w:t>
      </w:r>
      <w:r w:rsidR="004C24A3" w:rsidRPr="00FC3B84">
        <w:rPr>
          <w:color w:val="000000"/>
          <w:sz w:val="24"/>
          <w:lang w:val="bg-BG"/>
        </w:rPr>
        <w:t xml:space="preserve"> № </w:t>
      </w:r>
      <w:r w:rsidR="004C24A3">
        <w:rPr>
          <w:color w:val="000000"/>
          <w:sz w:val="24"/>
          <w:lang w:val="bg-BG"/>
        </w:rPr>
        <w:t>5</w:t>
      </w:r>
      <w:r w:rsidR="004C24A3" w:rsidRPr="008852FF">
        <w:rPr>
          <w:color w:val="000000"/>
          <w:sz w:val="24"/>
          <w:lang w:val="bg-BG"/>
        </w:rPr>
        <w:t>,</w:t>
      </w:r>
      <w:r w:rsidR="004C24A3">
        <w:rPr>
          <w:color w:val="000000"/>
          <w:sz w:val="24"/>
          <w:lang w:val="bg-BG"/>
        </w:rPr>
        <w:t xml:space="preserve"> пред ПИ с ИД 56784.519.</w:t>
      </w:r>
      <w:r w:rsidR="003E09BE">
        <w:rPr>
          <w:color w:val="000000"/>
          <w:sz w:val="24"/>
          <w:lang w:val="bg-BG"/>
        </w:rPr>
        <w:t>823</w:t>
      </w:r>
      <w:r w:rsidR="004C24A3" w:rsidRPr="008852FF">
        <w:rPr>
          <w:color w:val="000000"/>
          <w:sz w:val="24"/>
          <w:lang w:val="bg-BG"/>
        </w:rPr>
        <w:t xml:space="preserve"> за периода от </w:t>
      </w:r>
      <w:r w:rsidR="007F38A7">
        <w:rPr>
          <w:color w:val="000000"/>
          <w:sz w:val="24"/>
          <w:lang w:val="bg-BG"/>
        </w:rPr>
        <w:t xml:space="preserve">12.07.2021 </w:t>
      </w:r>
      <w:r w:rsidR="007F38A7" w:rsidRPr="008852FF">
        <w:rPr>
          <w:color w:val="000000"/>
          <w:sz w:val="24"/>
          <w:lang w:val="bg-BG"/>
        </w:rPr>
        <w:t xml:space="preserve">г. до </w:t>
      </w:r>
      <w:r w:rsidR="007F38A7">
        <w:rPr>
          <w:color w:val="000000"/>
          <w:sz w:val="24"/>
          <w:lang w:val="bg-BG"/>
        </w:rPr>
        <w:t>11.07.2022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7F38A7">
        <w:rPr>
          <w:szCs w:val="24"/>
          <w:lang w:val="en-AU"/>
        </w:rPr>
        <w:t>ОБ-001421-1/16.07.2021г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4C24A3" w:rsidRPr="008852FF">
        <w:rPr>
          <w:color w:val="000000"/>
        </w:rPr>
        <w:t>г-</w:t>
      </w:r>
      <w:r w:rsidR="004C24A3">
        <w:rPr>
          <w:color w:val="000000"/>
        </w:rPr>
        <w:t>н</w:t>
      </w:r>
      <w:r w:rsidR="004C24A3" w:rsidRPr="008852FF">
        <w:rPr>
          <w:color w:val="000000"/>
        </w:rPr>
        <w:t xml:space="preserve"> </w:t>
      </w:r>
      <w:r w:rsidR="004C24A3" w:rsidRPr="00590370">
        <w:rPr>
          <w:color w:val="000000"/>
        </w:rPr>
        <w:t>Стефан Георгиев Котоков</w:t>
      </w:r>
      <w:r w:rsidR="004C24A3" w:rsidRPr="008852FF">
        <w:rPr>
          <w:color w:val="000000"/>
        </w:rPr>
        <w:t>, дейст</w:t>
      </w:r>
      <w:r w:rsidR="004C24A3">
        <w:rPr>
          <w:color w:val="000000"/>
        </w:rPr>
        <w:t xml:space="preserve">ващ в качеството на управител (към онзи момент)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</w:t>
      </w:r>
      <w:r w:rsidR="00590370">
        <w:rPr>
          <w:color w:val="000000"/>
        </w:rPr>
        <w:t>ТЕЙБЪЛС СЕВЪН</w:t>
      </w:r>
      <w:r w:rsidR="00FC3B84">
        <w:rPr>
          <w:color w:val="000000"/>
        </w:rPr>
        <w:t>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590370">
        <w:rPr>
          <w:color w:val="000000"/>
        </w:rPr>
        <w:t>206365919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</w:t>
      </w:r>
      <w:r w:rsidR="004C24A3" w:rsidRPr="004C24A3">
        <w:rPr>
          <w:szCs w:val="24"/>
          <w:lang w:val="en-AU"/>
        </w:rPr>
        <w:t>0014</w:t>
      </w:r>
      <w:r w:rsidR="003E09BE">
        <w:rPr>
          <w:szCs w:val="24"/>
        </w:rPr>
        <w:t>21</w:t>
      </w:r>
      <w:r w:rsidR="003E09BE">
        <w:rPr>
          <w:szCs w:val="24"/>
          <w:lang w:val="en-AU"/>
        </w:rPr>
        <w:t>-</w:t>
      </w:r>
      <w:r w:rsidR="007F38A7">
        <w:rPr>
          <w:szCs w:val="24"/>
        </w:rPr>
        <w:t>1</w:t>
      </w:r>
      <w:r w:rsidR="00F572FB" w:rsidRPr="00020505">
        <w:rPr>
          <w:szCs w:val="24"/>
          <w:lang w:val="en-AU"/>
        </w:rPr>
        <w:t>.</w:t>
      </w:r>
    </w:p>
    <w:p w:rsidR="007D7874" w:rsidRDefault="007D7874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4F678F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Pr="00CF0E25" w:rsidRDefault="0093683B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 xml:space="preserve">За </w:t>
      </w:r>
      <w:r w:rsidR="006E7007">
        <w:rPr>
          <w:szCs w:val="24"/>
        </w:rPr>
        <w:t xml:space="preserve">2021г. и </w:t>
      </w:r>
      <w:r w:rsidRPr="00F01C31">
        <w:rPr>
          <w:szCs w:val="24"/>
        </w:rPr>
        <w:t>20</w:t>
      </w:r>
      <w:r w:rsidR="007771F9">
        <w:rPr>
          <w:szCs w:val="24"/>
        </w:rPr>
        <w:t>2</w:t>
      </w:r>
      <w:r w:rsidR="004721F6">
        <w:rPr>
          <w:szCs w:val="24"/>
          <w:lang w:val="en-US"/>
        </w:rPr>
        <w:t>2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7F38A7">
        <w:rPr>
          <w:szCs w:val="24"/>
        </w:rPr>
        <w:t>ОБ-001421-1/16.07.2021г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3E09BE">
        <w:rPr>
          <w:b/>
          <w:i/>
          <w:szCs w:val="24"/>
        </w:rPr>
        <w:t>6,10</w:t>
      </w:r>
      <w:r w:rsidR="00F91D62">
        <w:rPr>
          <w:b/>
          <w:i/>
          <w:szCs w:val="24"/>
        </w:rPr>
        <w:t xml:space="preserve">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3E09BE">
        <w:rPr>
          <w:b/>
          <w:i/>
          <w:szCs w:val="24"/>
        </w:rPr>
        <w:t>146,40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7F38A7">
        <w:rPr>
          <w:color w:val="000000" w:themeColor="text1"/>
          <w:szCs w:val="24"/>
        </w:rPr>
        <w:t>ОБ-001421-1/16.07.2021г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 xml:space="preserve">за ползване на място общинска собственост за поставяне на преместваеми обекти по смисъла на </w:t>
      </w:r>
      <w:r w:rsidR="009A122D" w:rsidRPr="008A1B54">
        <w:lastRenderedPageBreak/>
        <w:t>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3E09BE">
        <w:rPr>
          <w:color w:val="000000"/>
        </w:rPr>
        <w:t>6,10</w:t>
      </w:r>
      <w:r w:rsidR="004C24A3" w:rsidRPr="004C24A3">
        <w:rPr>
          <w:color w:val="000000"/>
        </w:rPr>
        <w:t xml:space="preserve"> кв. м пред снекбар "Тейбълс", находящ се в гр. Пловдив, ул. Христо Дюкмеджиев № 5, пред ПИ с ИД 56784.519.</w:t>
      </w:r>
      <w:r w:rsidR="003E09BE">
        <w:rPr>
          <w:color w:val="000000"/>
        </w:rPr>
        <w:t>823</w:t>
      </w:r>
      <w:r w:rsidR="004C24A3" w:rsidRPr="004C24A3">
        <w:rPr>
          <w:color w:val="000000"/>
        </w:rPr>
        <w:t xml:space="preserve"> за периода от 1</w:t>
      </w:r>
      <w:r w:rsidR="006E1D68">
        <w:rPr>
          <w:color w:val="000000"/>
        </w:rPr>
        <w:t>2.07.2021</w:t>
      </w:r>
      <w:r w:rsidR="004C24A3" w:rsidRPr="004C24A3">
        <w:rPr>
          <w:color w:val="000000"/>
        </w:rPr>
        <w:t xml:space="preserve"> г. до </w:t>
      </w:r>
      <w:r w:rsidR="006E1D68">
        <w:rPr>
          <w:color w:val="000000"/>
        </w:rPr>
        <w:t>11.07</w:t>
      </w:r>
      <w:r w:rsidR="004C24A3" w:rsidRPr="004C24A3">
        <w:rPr>
          <w:color w:val="000000"/>
        </w:rPr>
        <w:t>.2022</w:t>
      </w:r>
      <w:r w:rsidR="00601AD2" w:rsidRPr="003213A1">
        <w:rPr>
          <w:color w:val="000000" w:themeColor="text1"/>
          <w:szCs w:val="24"/>
        </w:rPr>
        <w:t>г</w:t>
      </w:r>
      <w:r w:rsidR="005C55DC">
        <w:rPr>
          <w:color w:val="000000" w:themeColor="text1"/>
          <w:szCs w:val="24"/>
        </w:rPr>
        <w:t>.</w:t>
      </w:r>
      <w:r w:rsidR="004C24A3">
        <w:rPr>
          <w:color w:val="000000" w:themeColor="text1"/>
          <w:szCs w:val="24"/>
        </w:rPr>
        <w:t>,</w:t>
      </w:r>
      <w:r w:rsidR="007876A7" w:rsidRPr="00C05811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105"/>
        <w:gridCol w:w="2809"/>
        <w:gridCol w:w="2668"/>
      </w:tblGrid>
      <w:tr w:rsidR="0065222C" w:rsidRPr="00C05811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7857C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7857CE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B141E9" w:rsidRPr="003213A1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Pr="003213A1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Pr="003213A1" w:rsidRDefault="00B141E9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B141E9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07.2021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78,71</w:t>
            </w:r>
          </w:p>
        </w:tc>
      </w:tr>
      <w:tr w:rsidR="00B141E9" w:rsidRPr="003213A1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Pr="003213A1" w:rsidRDefault="00B141E9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B141E9" w:rsidP="007857C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B141E9">
              <w:rPr>
                <w:sz w:val="24"/>
                <w:szCs w:val="24"/>
                <w:lang w:val="bg-BG"/>
              </w:rPr>
              <w:t>2,00</w:t>
            </w:r>
          </w:p>
        </w:tc>
      </w:tr>
      <w:tr w:rsidR="00B141E9" w:rsidRPr="003213A1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Pr="003213A1" w:rsidRDefault="00B141E9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B141E9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E9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3213A1" w:rsidTr="000A4D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3213A1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C05811" w:rsidTr="000A4D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05811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05811" w:rsidRDefault="007857CE" w:rsidP="007857CE">
            <w:pPr>
              <w:spacing w:before="100" w:beforeAutospacing="1" w:after="100" w:afterAutospacing="1"/>
              <w:ind w:right="-14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05811" w:rsidRDefault="007857CE" w:rsidP="007857CE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445B7C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857CE" w:rsidRDefault="007857CE" w:rsidP="007857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.12.2021г.-31.12</w:t>
            </w:r>
            <w:r w:rsidRPr="00445B7C">
              <w:rPr>
                <w:sz w:val="24"/>
                <w:szCs w:val="24"/>
              </w:rPr>
              <w:t>.2021г.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445B7C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857CE" w:rsidRDefault="007857CE" w:rsidP="007857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445B7C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857CE" w:rsidRDefault="007857CE" w:rsidP="007857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</w:t>
            </w:r>
            <w:r>
              <w:rPr>
                <w:sz w:val="24"/>
                <w:szCs w:val="24"/>
                <w:lang w:val="bg-BG"/>
              </w:rPr>
              <w:t>28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445B7C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7857CE" w:rsidRDefault="007857CE" w:rsidP="007857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445B7C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445B7C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Pr="00445B7C" w:rsidRDefault="007857CE" w:rsidP="007857CE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7857CE" w:rsidRPr="00C05811" w:rsidTr="000A4D3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05811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05811" w:rsidRDefault="007857CE" w:rsidP="007857CE">
            <w:pPr>
              <w:spacing w:before="100" w:beforeAutospacing="1" w:after="100" w:afterAutospacing="1"/>
              <w:ind w:right="-14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857CE" w:rsidRDefault="007857CE" w:rsidP="007857CE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6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E" w:rsidRDefault="007857CE" w:rsidP="007857CE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4721F6" w:rsidRPr="003213A1" w:rsidTr="007857CE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4C24A3" w:rsidRDefault="004C24A3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7857CE"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Pr="003213A1" w:rsidRDefault="004721F6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7857CE" w:rsidP="007857CE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1.0</w:t>
            </w:r>
            <w:r w:rsidR="004721F6">
              <w:rPr>
                <w:color w:val="000000" w:themeColor="text1"/>
                <w:sz w:val="24"/>
                <w:szCs w:val="24"/>
              </w:rPr>
              <w:t>7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21F6">
              <w:rPr>
                <w:color w:val="000000" w:themeColor="text1"/>
                <w:sz w:val="24"/>
                <w:szCs w:val="24"/>
              </w:rPr>
              <w:t>2</w:t>
            </w:r>
            <w:r w:rsidR="004721F6"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F6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43,29</w:t>
            </w:r>
          </w:p>
        </w:tc>
      </w:tr>
      <w:tr w:rsidR="00F91D62" w:rsidRPr="003213A1" w:rsidTr="007857CE">
        <w:trPr>
          <w:trHeight w:val="3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AC0C68" w:rsidP="007857C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7857CE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 w:rsidR="004C24A3">
              <w:rPr>
                <w:color w:val="000000" w:themeColor="text1"/>
                <w:sz w:val="24"/>
                <w:szCs w:val="24"/>
                <w:lang w:val="bg-BG"/>
              </w:rPr>
              <w:t>7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7857C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7857CE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  <w:r w:rsidR="007857CE">
              <w:rPr>
                <w:color w:val="000000" w:themeColor="text1"/>
                <w:sz w:val="24"/>
                <w:szCs w:val="24"/>
                <w:lang w:val="bg-BG"/>
              </w:rPr>
              <w:t>07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7857CE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D0978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1464,00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9516FC" w:rsidRPr="009A122D">
        <w:rPr>
          <w:sz w:val="24"/>
          <w:szCs w:val="24"/>
          <w:lang w:val="bg-BG"/>
        </w:rPr>
        <w:t xml:space="preserve">от </w:t>
      </w:r>
      <w:r w:rsidR="004721F6">
        <w:rPr>
          <w:color w:val="000000" w:themeColor="text1"/>
          <w:sz w:val="24"/>
          <w:szCs w:val="24"/>
          <w:lang w:val="bg-BG"/>
        </w:rPr>
        <w:t>1</w:t>
      </w:r>
      <w:r w:rsidR="007857CE">
        <w:rPr>
          <w:color w:val="000000" w:themeColor="text1"/>
          <w:sz w:val="24"/>
          <w:szCs w:val="24"/>
          <w:lang w:val="bg-BG"/>
        </w:rPr>
        <w:t>2</w:t>
      </w:r>
      <w:r w:rsidR="004721F6">
        <w:rPr>
          <w:color w:val="000000" w:themeColor="text1"/>
          <w:sz w:val="24"/>
          <w:szCs w:val="24"/>
          <w:lang w:val="bg-BG"/>
        </w:rPr>
        <w:t>.0</w:t>
      </w:r>
      <w:r w:rsidR="004C24A3">
        <w:rPr>
          <w:color w:val="000000" w:themeColor="text1"/>
          <w:sz w:val="24"/>
          <w:szCs w:val="24"/>
          <w:lang w:val="bg-BG"/>
        </w:rPr>
        <w:t>7</w:t>
      </w:r>
      <w:r w:rsidR="00AC0C68" w:rsidRPr="003213A1">
        <w:rPr>
          <w:color w:val="000000" w:themeColor="text1"/>
          <w:sz w:val="24"/>
          <w:szCs w:val="24"/>
          <w:lang w:val="bg-BG"/>
        </w:rPr>
        <w:t>.20</w:t>
      </w:r>
      <w:r w:rsidR="007857CE">
        <w:rPr>
          <w:color w:val="000000" w:themeColor="text1"/>
          <w:sz w:val="24"/>
          <w:szCs w:val="24"/>
          <w:lang w:val="bg-BG"/>
        </w:rPr>
        <w:t>21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AC0C68">
        <w:rPr>
          <w:color w:val="000000" w:themeColor="text1"/>
          <w:sz w:val="24"/>
          <w:szCs w:val="24"/>
          <w:lang w:val="bg-BG"/>
        </w:rPr>
        <w:t>до</w:t>
      </w:r>
      <w:r w:rsidR="00AC0C6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7857CE">
        <w:rPr>
          <w:color w:val="000000" w:themeColor="text1"/>
          <w:sz w:val="24"/>
          <w:szCs w:val="24"/>
          <w:lang w:val="bg-BG"/>
        </w:rPr>
        <w:t>1</w:t>
      </w:r>
      <w:r w:rsidR="00AC0C68">
        <w:rPr>
          <w:color w:val="000000" w:themeColor="text1"/>
          <w:sz w:val="24"/>
          <w:szCs w:val="24"/>
          <w:lang w:val="bg-BG"/>
        </w:rPr>
        <w:t>1.</w:t>
      </w:r>
      <w:r w:rsidR="007857CE">
        <w:rPr>
          <w:color w:val="000000" w:themeColor="text1"/>
          <w:sz w:val="24"/>
          <w:szCs w:val="24"/>
          <w:lang w:val="bg-BG"/>
        </w:rPr>
        <w:t>07</w:t>
      </w:r>
      <w:r w:rsidR="00AC0C68">
        <w:rPr>
          <w:color w:val="000000" w:themeColor="text1"/>
          <w:sz w:val="24"/>
          <w:szCs w:val="24"/>
          <w:lang w:val="bg-BG"/>
        </w:rPr>
        <w:t>.202</w:t>
      </w:r>
      <w:r w:rsidR="004721F6">
        <w:rPr>
          <w:color w:val="000000" w:themeColor="text1"/>
          <w:sz w:val="24"/>
          <w:szCs w:val="24"/>
        </w:rPr>
        <w:t>2</w:t>
      </w:r>
      <w:r w:rsidR="00AC0C68">
        <w:rPr>
          <w:color w:val="000000" w:themeColor="text1"/>
          <w:sz w:val="24"/>
          <w:szCs w:val="24"/>
          <w:lang w:val="bg-BG"/>
        </w:rPr>
        <w:t>г</w:t>
      </w:r>
      <w:r w:rsidRPr="009A122D">
        <w:rPr>
          <w:sz w:val="24"/>
          <w:szCs w:val="24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F38A7">
        <w:rPr>
          <w:sz w:val="24"/>
          <w:szCs w:val="24"/>
        </w:rPr>
        <w:t>ОБ-001421-1/16.07.2021г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поставяне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преместваеми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обекти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смисъла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чл.7, </w:t>
      </w:r>
      <w:proofErr w:type="spellStart"/>
      <w:r w:rsidR="009A122D" w:rsidRPr="009A122D">
        <w:rPr>
          <w:sz w:val="24"/>
          <w:szCs w:val="24"/>
        </w:rPr>
        <w:t>във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връзка</w:t>
      </w:r>
      <w:proofErr w:type="spellEnd"/>
      <w:r w:rsidR="009A122D" w:rsidRPr="009A122D">
        <w:rPr>
          <w:sz w:val="24"/>
          <w:szCs w:val="24"/>
        </w:rPr>
        <w:t xml:space="preserve"> с чл.4, </w:t>
      </w:r>
      <w:proofErr w:type="spellStart"/>
      <w:r w:rsidR="009A122D" w:rsidRPr="009A122D">
        <w:rPr>
          <w:sz w:val="24"/>
          <w:szCs w:val="24"/>
        </w:rPr>
        <w:t>ал</w:t>
      </w:r>
      <w:proofErr w:type="spellEnd"/>
      <w:r w:rsidR="009A122D" w:rsidRPr="009A122D">
        <w:rPr>
          <w:sz w:val="24"/>
          <w:szCs w:val="24"/>
        </w:rPr>
        <w:t xml:space="preserve">. 1 </w:t>
      </w:r>
      <w:proofErr w:type="spellStart"/>
      <w:r w:rsidR="009A122D" w:rsidRPr="009A122D">
        <w:rPr>
          <w:sz w:val="24"/>
          <w:szCs w:val="24"/>
        </w:rPr>
        <w:t>от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Наредба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реда</w:t>
      </w:r>
      <w:proofErr w:type="spellEnd"/>
      <w:r w:rsidR="009A122D" w:rsidRPr="009A122D">
        <w:rPr>
          <w:sz w:val="24"/>
          <w:szCs w:val="24"/>
        </w:rPr>
        <w:t xml:space="preserve"> и </w:t>
      </w:r>
      <w:proofErr w:type="spellStart"/>
      <w:r w:rsidR="009A122D" w:rsidRPr="009A122D">
        <w:rPr>
          <w:sz w:val="24"/>
          <w:szCs w:val="24"/>
        </w:rPr>
        <w:t>условията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издаване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разрешение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за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ползване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място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общинска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собственост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територията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община</w:t>
      </w:r>
      <w:proofErr w:type="spellEnd"/>
      <w:r w:rsidR="009A122D" w:rsidRPr="009A122D">
        <w:rPr>
          <w:sz w:val="24"/>
          <w:szCs w:val="24"/>
        </w:rPr>
        <w:t xml:space="preserve"> </w:t>
      </w:r>
      <w:proofErr w:type="spellStart"/>
      <w:r w:rsidR="009A122D" w:rsidRPr="009A122D">
        <w:rPr>
          <w:sz w:val="24"/>
          <w:szCs w:val="24"/>
        </w:rPr>
        <w:t>Пловдив</w:t>
      </w:r>
      <w:proofErr w:type="spellEnd"/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7857CE">
        <w:rPr>
          <w:b/>
          <w:sz w:val="24"/>
          <w:szCs w:val="24"/>
          <w:lang w:val="bg-BG"/>
        </w:rPr>
        <w:t>1756,80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7F38A7">
        <w:rPr>
          <w:color w:val="000000" w:themeColor="text1"/>
          <w:szCs w:val="24"/>
        </w:rPr>
        <w:t>ОБ-001421-1/16.07.2021г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4C24A3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lastRenderedPageBreak/>
        <w:tab/>
      </w:r>
      <w:r>
        <w:tab/>
      </w:r>
      <w:r w:rsidR="0045749A" w:rsidRPr="00605C5F">
        <w:rPr>
          <w:szCs w:val="24"/>
        </w:rPr>
        <w:t>Н</w:t>
      </w:r>
      <w:r w:rsidR="0045749A" w:rsidRPr="00605C5F">
        <w:rPr>
          <w:rFonts w:eastAsia="Calibri"/>
          <w:iCs/>
          <w:szCs w:val="24"/>
          <w:lang w:eastAsia="en-US"/>
        </w:rPr>
        <w:t xml:space="preserve">а </w:t>
      </w:r>
      <w:r w:rsidR="00CD0978">
        <w:rPr>
          <w:rFonts w:eastAsia="Calibri"/>
          <w:iCs/>
          <w:szCs w:val="24"/>
          <w:lang w:eastAsia="en-US"/>
        </w:rPr>
        <w:t>1</w:t>
      </w:r>
      <w:r w:rsidR="007857CE">
        <w:rPr>
          <w:rFonts w:eastAsia="Calibri"/>
          <w:iCs/>
          <w:szCs w:val="24"/>
          <w:lang w:eastAsia="en-US"/>
        </w:rPr>
        <w:t>3.12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45749A"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="0045749A" w:rsidRPr="00605C5F">
        <w:rPr>
          <w:rFonts w:eastAsia="Calibri"/>
          <w:iCs/>
          <w:szCs w:val="24"/>
          <w:lang w:eastAsia="en-US"/>
        </w:rPr>
        <w:t xml:space="preserve">по </w:t>
      </w:r>
      <w:r w:rsidR="0045749A" w:rsidRPr="00605C5F">
        <w:t xml:space="preserve">Разрешение </w:t>
      </w:r>
      <w:r w:rsidR="0045749A" w:rsidRPr="00605C5F">
        <w:rPr>
          <w:rFonts w:eastAsia="Calibri"/>
          <w:szCs w:val="24"/>
          <w:lang w:eastAsia="en-US"/>
        </w:rPr>
        <w:t xml:space="preserve">№ </w:t>
      </w:r>
      <w:r w:rsidR="007F38A7">
        <w:rPr>
          <w:szCs w:val="24"/>
        </w:rPr>
        <w:t>ОБ-001421-1/16.07.2021г</w:t>
      </w:r>
      <w:r w:rsidR="0045749A" w:rsidRPr="00605C5F">
        <w:rPr>
          <w:rFonts w:eastAsia="Calibri"/>
          <w:szCs w:val="24"/>
          <w:lang w:eastAsia="en-US"/>
        </w:rPr>
        <w:t xml:space="preserve">. </w:t>
      </w:r>
      <w:r w:rsidR="0045749A" w:rsidRPr="00605C5F">
        <w:t>за ползване на място общинска собственост</w:t>
      </w:r>
      <w:r w:rsidR="0045749A" w:rsidRPr="00605C5F">
        <w:rPr>
          <w:szCs w:val="24"/>
        </w:rPr>
        <w:t xml:space="preserve">, за периода </w:t>
      </w:r>
      <w:r w:rsidR="00AC0C68">
        <w:rPr>
          <w:color w:val="000000" w:themeColor="text1"/>
          <w:szCs w:val="24"/>
        </w:rPr>
        <w:t>1</w:t>
      </w:r>
      <w:r w:rsidR="007857CE">
        <w:rPr>
          <w:color w:val="000000" w:themeColor="text1"/>
          <w:szCs w:val="24"/>
        </w:rPr>
        <w:t>2</w:t>
      </w:r>
      <w:r w:rsidR="00CD0978">
        <w:rPr>
          <w:color w:val="000000" w:themeColor="text1"/>
          <w:szCs w:val="24"/>
        </w:rPr>
        <w:t>.07</w:t>
      </w:r>
      <w:r w:rsidR="00AC0C68" w:rsidRPr="003213A1">
        <w:rPr>
          <w:color w:val="000000" w:themeColor="text1"/>
          <w:szCs w:val="24"/>
        </w:rPr>
        <w:t>.20</w:t>
      </w:r>
      <w:r w:rsidR="007857CE">
        <w:rPr>
          <w:color w:val="000000" w:themeColor="text1"/>
          <w:szCs w:val="24"/>
        </w:rPr>
        <w:t>21</w:t>
      </w:r>
      <w:r w:rsidR="00AC0C68" w:rsidRPr="003213A1">
        <w:rPr>
          <w:color w:val="000000" w:themeColor="text1"/>
          <w:szCs w:val="24"/>
        </w:rPr>
        <w:t xml:space="preserve">. </w:t>
      </w:r>
      <w:r w:rsidR="00AC0C68">
        <w:rPr>
          <w:color w:val="000000" w:themeColor="text1"/>
          <w:szCs w:val="24"/>
        </w:rPr>
        <w:t>до</w:t>
      </w:r>
      <w:r w:rsidR="00AC0C68" w:rsidRPr="003213A1">
        <w:rPr>
          <w:color w:val="000000" w:themeColor="text1"/>
          <w:szCs w:val="24"/>
        </w:rPr>
        <w:t xml:space="preserve"> </w:t>
      </w:r>
      <w:r w:rsidR="007857CE">
        <w:rPr>
          <w:color w:val="000000" w:themeColor="text1"/>
          <w:szCs w:val="24"/>
        </w:rPr>
        <w:t>1</w:t>
      </w:r>
      <w:r w:rsidR="00CD0978">
        <w:rPr>
          <w:color w:val="000000" w:themeColor="text1"/>
          <w:szCs w:val="24"/>
        </w:rPr>
        <w:t>1.</w:t>
      </w:r>
      <w:r w:rsidR="007857CE">
        <w:rPr>
          <w:color w:val="000000" w:themeColor="text1"/>
          <w:szCs w:val="24"/>
        </w:rPr>
        <w:t>07</w:t>
      </w:r>
      <w:r w:rsidR="00CD0978">
        <w:rPr>
          <w:color w:val="000000" w:themeColor="text1"/>
          <w:szCs w:val="24"/>
        </w:rPr>
        <w:t>.2022</w:t>
      </w:r>
      <w:r w:rsidR="00AC0C68">
        <w:rPr>
          <w:color w:val="000000" w:themeColor="text1"/>
          <w:szCs w:val="24"/>
        </w:rPr>
        <w:t>г</w:t>
      </w:r>
      <w:r w:rsidR="00F94AA3" w:rsidRPr="00605C5F">
        <w:rPr>
          <w:szCs w:val="24"/>
          <w:lang w:val="en-US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 w:rsidRPr="00605C5F">
        <w:rPr>
          <w:szCs w:val="24"/>
        </w:rPr>
        <w:t>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590370">
        <w:rPr>
          <w:szCs w:val="24"/>
        </w:rPr>
        <w:t>206365919</w:t>
      </w:r>
      <w:r w:rsidR="005C55DC" w:rsidRPr="00EE54C1">
        <w:rPr>
          <w:szCs w:val="24"/>
        </w:rPr>
        <w:t xml:space="preserve"> </w:t>
      </w:r>
      <w:r>
        <w:rPr>
          <w:szCs w:val="24"/>
        </w:rPr>
        <w:t xml:space="preserve">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7857CE">
        <w:rPr>
          <w:rFonts w:eastAsia="Calibri"/>
          <w:iCs/>
          <w:szCs w:val="24"/>
          <w:lang w:eastAsia="en-US"/>
        </w:rPr>
        <w:t xml:space="preserve">следните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7857CE">
        <w:rPr>
          <w:rFonts w:eastAsia="Calibri"/>
          <w:iCs/>
          <w:szCs w:val="24"/>
          <w:lang w:eastAsia="en-US"/>
        </w:rPr>
        <w:t>такси:</w:t>
      </w:r>
    </w:p>
    <w:p w:rsidR="000A4D3B" w:rsidRPr="00461C13" w:rsidRDefault="000A4D3B" w:rsidP="000A4D3B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>- На 2</w:t>
      </w:r>
      <w:r>
        <w:rPr>
          <w:rFonts w:eastAsia="Calibri"/>
          <w:iCs/>
          <w:szCs w:val="24"/>
          <w:lang w:eastAsia="en-US"/>
        </w:rPr>
        <w:t>1.07</w:t>
      </w:r>
      <w:r w:rsidRPr="00461C13">
        <w:rPr>
          <w:rFonts w:eastAsia="Calibri"/>
          <w:iCs/>
          <w:szCs w:val="24"/>
          <w:lang w:eastAsia="en-US"/>
        </w:rPr>
        <w:t xml:space="preserve">.2021г., с платежен документ № </w:t>
      </w:r>
      <w:r>
        <w:rPr>
          <w:rFonts w:eastAsia="Calibri"/>
          <w:iCs/>
          <w:szCs w:val="24"/>
          <w:lang w:eastAsia="en-US"/>
        </w:rPr>
        <w:t>577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 w:rsidRPr="00461C13">
        <w:rPr>
          <w:rFonts w:eastAsia="Calibri"/>
          <w:iCs/>
          <w:szCs w:val="24"/>
          <w:lang w:val="en-US" w:eastAsia="en-US"/>
        </w:rPr>
        <w:t>625</w:t>
      </w:r>
      <w:r>
        <w:rPr>
          <w:rFonts w:eastAsia="Calibri"/>
          <w:iCs/>
          <w:szCs w:val="24"/>
          <w:lang w:eastAsia="en-US"/>
        </w:rPr>
        <w:t>60</w:t>
      </w:r>
      <w:r w:rsidRPr="00461C13">
        <w:rPr>
          <w:rFonts w:eastAsia="Calibri"/>
          <w:iCs/>
          <w:szCs w:val="24"/>
          <w:lang w:eastAsia="en-US"/>
        </w:rPr>
        <w:t xml:space="preserve">/20.07.2021г. е извършено плащане на такса за м. </w:t>
      </w:r>
      <w:r w:rsidRPr="00461C13">
        <w:rPr>
          <w:rFonts w:eastAsia="Calibri"/>
          <w:iCs/>
          <w:szCs w:val="24"/>
          <w:lang w:val="en-US" w:eastAsia="en-US"/>
        </w:rPr>
        <w:t>07</w:t>
      </w:r>
      <w:r w:rsidRPr="00461C13">
        <w:rPr>
          <w:rFonts w:eastAsia="Calibri"/>
          <w:iCs/>
          <w:szCs w:val="24"/>
          <w:lang w:eastAsia="en-US"/>
        </w:rPr>
        <w:t xml:space="preserve">/2021г. в размер на </w:t>
      </w:r>
      <w:r>
        <w:rPr>
          <w:rFonts w:eastAsia="Calibri"/>
          <w:iCs/>
          <w:szCs w:val="24"/>
          <w:lang w:eastAsia="en-US"/>
        </w:rPr>
        <w:t>94,45</w:t>
      </w:r>
      <w:r w:rsidRPr="00461C13">
        <w:rPr>
          <w:rFonts w:eastAsia="Calibri"/>
          <w:iCs/>
          <w:szCs w:val="24"/>
          <w:lang w:eastAsia="en-US"/>
        </w:rPr>
        <w:t xml:space="preserve"> лв. с ДДС;</w:t>
      </w:r>
    </w:p>
    <w:p w:rsidR="000A4D3B" w:rsidRPr="00461C13" w:rsidRDefault="000A4D3B" w:rsidP="000A4D3B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eastAsia="en-US"/>
        </w:rPr>
        <w:t>08.09</w:t>
      </w:r>
      <w:r w:rsidRPr="00461C13">
        <w:rPr>
          <w:rFonts w:eastAsia="Calibri"/>
          <w:iCs/>
          <w:szCs w:val="24"/>
          <w:lang w:eastAsia="en-US"/>
        </w:rPr>
        <w:t xml:space="preserve">.2021г., с платежен документ № </w:t>
      </w:r>
      <w:r w:rsidRPr="00461C13">
        <w:rPr>
          <w:rFonts w:eastAsia="Calibri"/>
          <w:iCs/>
          <w:szCs w:val="24"/>
          <w:lang w:val="en-US" w:eastAsia="en-US"/>
        </w:rPr>
        <w:t>7</w:t>
      </w:r>
      <w:r>
        <w:rPr>
          <w:rFonts w:eastAsia="Calibri"/>
          <w:iCs/>
          <w:szCs w:val="24"/>
          <w:lang w:eastAsia="en-US"/>
        </w:rPr>
        <w:t>89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 w:rsidRPr="00461C13">
        <w:rPr>
          <w:rFonts w:eastAsia="Calibri"/>
          <w:iCs/>
          <w:szCs w:val="24"/>
          <w:lang w:val="en-US" w:eastAsia="en-US"/>
        </w:rPr>
        <w:t>6</w:t>
      </w:r>
      <w:r w:rsidRPr="00461C13">
        <w:rPr>
          <w:rFonts w:eastAsia="Calibri"/>
          <w:iCs/>
          <w:szCs w:val="24"/>
          <w:lang w:eastAsia="en-US"/>
        </w:rPr>
        <w:t>39</w:t>
      </w:r>
      <w:r>
        <w:rPr>
          <w:rFonts w:eastAsia="Calibri"/>
          <w:iCs/>
          <w:szCs w:val="24"/>
          <w:lang w:eastAsia="en-US"/>
        </w:rPr>
        <w:t>50</w:t>
      </w:r>
      <w:r w:rsidRPr="00461C13">
        <w:rPr>
          <w:rFonts w:eastAsia="Calibri"/>
          <w:iCs/>
          <w:szCs w:val="24"/>
          <w:lang w:eastAsia="en-US"/>
        </w:rPr>
        <w:t xml:space="preserve">/20.08.2021г. е извършено плащане на такса за м. </w:t>
      </w:r>
      <w:r w:rsidRPr="00461C13">
        <w:rPr>
          <w:rFonts w:eastAsia="Calibri"/>
          <w:iCs/>
          <w:szCs w:val="24"/>
          <w:lang w:val="en-US" w:eastAsia="en-US"/>
        </w:rPr>
        <w:t>0</w:t>
      </w:r>
      <w:r w:rsidRPr="00461C13">
        <w:rPr>
          <w:rFonts w:eastAsia="Calibri"/>
          <w:iCs/>
          <w:szCs w:val="24"/>
          <w:lang w:eastAsia="en-US"/>
        </w:rPr>
        <w:t xml:space="preserve">8/2021г.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90073D" w:rsidRDefault="0090073D" w:rsidP="0090073D">
      <w:pPr>
        <w:tabs>
          <w:tab w:val="center" w:pos="567"/>
          <w:tab w:val="right" w:pos="9072"/>
        </w:tabs>
        <w:jc w:val="both"/>
        <w:rPr>
          <w:rFonts w:eastAsia="Calibri"/>
          <w:iCs/>
          <w:sz w:val="24"/>
          <w:szCs w:val="24"/>
          <w:lang w:val="bg-BG" w:eastAsia="en-US"/>
        </w:rPr>
      </w:pPr>
      <w:r w:rsidRPr="0090073D">
        <w:rPr>
          <w:rFonts w:eastAsia="Calibri"/>
          <w:iCs/>
          <w:sz w:val="24"/>
          <w:szCs w:val="24"/>
          <w:lang w:val="bg-BG" w:eastAsia="en-US"/>
        </w:rPr>
        <w:t>- На 08.09.2021г., с платежен документ № 00027</w:t>
      </w:r>
      <w:r w:rsidRPr="0090073D">
        <w:rPr>
          <w:rFonts w:eastAsia="Calibri"/>
          <w:iCs/>
          <w:sz w:val="24"/>
          <w:szCs w:val="24"/>
          <w:lang w:eastAsia="en-US"/>
        </w:rPr>
        <w:t>6</w:t>
      </w:r>
      <w:r>
        <w:rPr>
          <w:rFonts w:eastAsia="Calibri"/>
          <w:iCs/>
          <w:sz w:val="24"/>
          <w:szCs w:val="24"/>
          <w:lang w:eastAsia="en-US"/>
        </w:rPr>
        <w:t>4500</w:t>
      </w:r>
      <w:r>
        <w:rPr>
          <w:rFonts w:eastAsia="Calibri"/>
          <w:iCs/>
          <w:sz w:val="24"/>
          <w:szCs w:val="24"/>
          <w:lang w:val="bg-BG" w:eastAsia="en-US"/>
        </w:rPr>
        <w:t>/08.09</w:t>
      </w:r>
      <w:r w:rsidRPr="0090073D">
        <w:rPr>
          <w:rFonts w:eastAsia="Calibri"/>
          <w:iCs/>
          <w:sz w:val="24"/>
          <w:szCs w:val="24"/>
          <w:lang w:val="bg-BG" w:eastAsia="en-US"/>
        </w:rPr>
        <w:t xml:space="preserve">.2021г. е извършено плащане на такса за м. </w:t>
      </w:r>
      <w:r w:rsidRPr="0090073D">
        <w:rPr>
          <w:rFonts w:eastAsia="Calibri"/>
          <w:iCs/>
          <w:sz w:val="24"/>
          <w:szCs w:val="24"/>
          <w:lang w:eastAsia="en-US"/>
        </w:rPr>
        <w:t>0</w:t>
      </w:r>
      <w:r>
        <w:rPr>
          <w:rFonts w:eastAsia="Calibri"/>
          <w:iCs/>
          <w:sz w:val="24"/>
          <w:szCs w:val="24"/>
          <w:lang w:eastAsia="en-US"/>
        </w:rPr>
        <w:t>9</w:t>
      </w:r>
      <w:r w:rsidRPr="0090073D">
        <w:rPr>
          <w:rFonts w:eastAsia="Calibri"/>
          <w:iCs/>
          <w:sz w:val="24"/>
          <w:szCs w:val="24"/>
          <w:lang w:val="bg-BG" w:eastAsia="en-US"/>
        </w:rPr>
        <w:t>/2021г. в размер на 146,40 лв. с ДДС.</w:t>
      </w:r>
    </w:p>
    <w:p w:rsidR="0090073D" w:rsidRPr="0090073D" w:rsidRDefault="0090073D" w:rsidP="0090073D">
      <w:pPr>
        <w:tabs>
          <w:tab w:val="center" w:pos="567"/>
          <w:tab w:val="right" w:pos="9072"/>
        </w:tabs>
        <w:jc w:val="both"/>
        <w:rPr>
          <w:rFonts w:eastAsia="Calibri"/>
          <w:iCs/>
          <w:sz w:val="24"/>
          <w:szCs w:val="24"/>
          <w:lang w:val="bg-BG" w:eastAsia="en-US"/>
        </w:rPr>
      </w:pPr>
      <w:r w:rsidRPr="0090073D">
        <w:rPr>
          <w:rFonts w:eastAsia="Calibri"/>
          <w:iCs/>
          <w:sz w:val="24"/>
          <w:szCs w:val="24"/>
          <w:lang w:val="bg-BG" w:eastAsia="en-US"/>
        </w:rPr>
        <w:t>- На 0</w:t>
      </w:r>
      <w:r>
        <w:rPr>
          <w:rFonts w:eastAsia="Calibri"/>
          <w:iCs/>
          <w:sz w:val="24"/>
          <w:szCs w:val="24"/>
          <w:lang w:eastAsia="en-US"/>
        </w:rPr>
        <w:t>1</w:t>
      </w:r>
      <w:r>
        <w:rPr>
          <w:rFonts w:eastAsia="Calibri"/>
          <w:iCs/>
          <w:sz w:val="24"/>
          <w:szCs w:val="24"/>
          <w:lang w:val="bg-BG" w:eastAsia="en-US"/>
        </w:rPr>
        <w:t>.10</w:t>
      </w:r>
      <w:r w:rsidRPr="0090073D">
        <w:rPr>
          <w:rFonts w:eastAsia="Calibri"/>
          <w:iCs/>
          <w:sz w:val="24"/>
          <w:szCs w:val="24"/>
          <w:lang w:val="bg-BG" w:eastAsia="en-US"/>
        </w:rPr>
        <w:t>.2021г., с платежен документ № 00027</w:t>
      </w:r>
      <w:r w:rsidRPr="0090073D">
        <w:rPr>
          <w:rFonts w:eastAsia="Calibri"/>
          <w:iCs/>
          <w:sz w:val="24"/>
          <w:szCs w:val="24"/>
          <w:lang w:eastAsia="en-US"/>
        </w:rPr>
        <w:t>6</w:t>
      </w:r>
      <w:r>
        <w:rPr>
          <w:rFonts w:eastAsia="Calibri"/>
          <w:iCs/>
          <w:sz w:val="24"/>
          <w:szCs w:val="24"/>
          <w:lang w:eastAsia="en-US"/>
        </w:rPr>
        <w:t>5599</w:t>
      </w:r>
      <w:r>
        <w:rPr>
          <w:rFonts w:eastAsia="Calibri"/>
          <w:iCs/>
          <w:sz w:val="24"/>
          <w:szCs w:val="24"/>
          <w:lang w:val="bg-BG" w:eastAsia="en-US"/>
        </w:rPr>
        <w:t>/0</w:t>
      </w:r>
      <w:r>
        <w:rPr>
          <w:rFonts w:eastAsia="Calibri"/>
          <w:iCs/>
          <w:sz w:val="24"/>
          <w:szCs w:val="24"/>
          <w:lang w:eastAsia="en-US"/>
        </w:rPr>
        <w:t>1</w:t>
      </w:r>
      <w:r>
        <w:rPr>
          <w:rFonts w:eastAsia="Calibri"/>
          <w:iCs/>
          <w:sz w:val="24"/>
          <w:szCs w:val="24"/>
          <w:lang w:val="bg-BG" w:eastAsia="en-US"/>
        </w:rPr>
        <w:t>.10</w:t>
      </w:r>
      <w:r w:rsidRPr="0090073D">
        <w:rPr>
          <w:rFonts w:eastAsia="Calibri"/>
          <w:iCs/>
          <w:sz w:val="24"/>
          <w:szCs w:val="24"/>
          <w:lang w:val="bg-BG" w:eastAsia="en-US"/>
        </w:rPr>
        <w:t xml:space="preserve">.2021г. е извършено плащане на такса за м. </w:t>
      </w:r>
      <w:r>
        <w:rPr>
          <w:rFonts w:eastAsia="Calibri"/>
          <w:iCs/>
          <w:sz w:val="24"/>
          <w:szCs w:val="24"/>
          <w:lang w:eastAsia="en-US"/>
        </w:rPr>
        <w:t>10</w:t>
      </w:r>
      <w:r w:rsidRPr="0090073D">
        <w:rPr>
          <w:rFonts w:eastAsia="Calibri"/>
          <w:iCs/>
          <w:sz w:val="24"/>
          <w:szCs w:val="24"/>
          <w:lang w:val="bg-BG" w:eastAsia="en-US"/>
        </w:rPr>
        <w:t>/2021г. в размер на 146,40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25</w:t>
      </w:r>
      <w:r>
        <w:rPr>
          <w:rFonts w:eastAsia="Calibri"/>
          <w:iCs/>
          <w:szCs w:val="24"/>
          <w:lang w:eastAsia="en-US"/>
        </w:rPr>
        <w:t>.02.2022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211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67861</w:t>
      </w:r>
      <w:r>
        <w:rPr>
          <w:rFonts w:eastAsia="Calibri"/>
          <w:iCs/>
          <w:szCs w:val="24"/>
          <w:lang w:eastAsia="en-US"/>
        </w:rPr>
        <w:t>/22.11</w:t>
      </w:r>
      <w:r w:rsidRPr="00461C13">
        <w:rPr>
          <w:rFonts w:eastAsia="Calibri"/>
          <w:iCs/>
          <w:szCs w:val="24"/>
          <w:lang w:eastAsia="en-US"/>
        </w:rPr>
        <w:t xml:space="preserve">.2021г.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11</w:t>
      </w:r>
      <w:r w:rsidRPr="00461C13">
        <w:rPr>
          <w:rFonts w:eastAsia="Calibri"/>
          <w:iCs/>
          <w:szCs w:val="24"/>
          <w:lang w:eastAsia="en-US"/>
        </w:rPr>
        <w:t xml:space="preserve">/2021г.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25</w:t>
      </w:r>
      <w:r>
        <w:rPr>
          <w:rFonts w:eastAsia="Calibri"/>
          <w:iCs/>
          <w:szCs w:val="24"/>
          <w:lang w:eastAsia="en-US"/>
        </w:rPr>
        <w:t>.02.2022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21</w:t>
      </w:r>
      <w:r>
        <w:rPr>
          <w:rFonts w:eastAsia="Calibri"/>
          <w:iCs/>
          <w:szCs w:val="24"/>
          <w:lang w:val="en-US" w:eastAsia="en-US"/>
        </w:rPr>
        <w:t>2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6</w:t>
      </w:r>
      <w:r>
        <w:rPr>
          <w:rFonts w:eastAsia="Calibri"/>
          <w:iCs/>
          <w:szCs w:val="24"/>
          <w:lang w:val="en-US" w:eastAsia="en-US"/>
        </w:rPr>
        <w:t>9142</w:t>
      </w:r>
      <w:r>
        <w:rPr>
          <w:rFonts w:eastAsia="Calibri"/>
          <w:iCs/>
          <w:szCs w:val="24"/>
          <w:lang w:eastAsia="en-US"/>
        </w:rPr>
        <w:t>/20.12</w:t>
      </w:r>
      <w:r w:rsidRPr="00461C13">
        <w:rPr>
          <w:rFonts w:eastAsia="Calibri"/>
          <w:iCs/>
          <w:szCs w:val="24"/>
          <w:lang w:eastAsia="en-US"/>
        </w:rPr>
        <w:t xml:space="preserve">.2021г.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1</w:t>
      </w:r>
      <w:r>
        <w:rPr>
          <w:rFonts w:eastAsia="Calibri"/>
          <w:iCs/>
          <w:szCs w:val="24"/>
          <w:lang w:val="en-US" w:eastAsia="en-US"/>
        </w:rPr>
        <w:t>2</w:t>
      </w:r>
      <w:r w:rsidRPr="00461C13">
        <w:rPr>
          <w:rFonts w:eastAsia="Calibri"/>
          <w:iCs/>
          <w:szCs w:val="24"/>
          <w:lang w:eastAsia="en-US"/>
        </w:rPr>
        <w:t xml:space="preserve">/2021г.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17</w:t>
      </w:r>
      <w:r>
        <w:rPr>
          <w:rFonts w:eastAsia="Calibri"/>
          <w:iCs/>
          <w:szCs w:val="24"/>
          <w:lang w:eastAsia="en-US"/>
        </w:rPr>
        <w:t>.05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544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70255</w:t>
      </w:r>
      <w:r>
        <w:rPr>
          <w:rFonts w:eastAsia="Calibri"/>
          <w:iCs/>
          <w:szCs w:val="24"/>
          <w:lang w:eastAsia="en-US"/>
        </w:rPr>
        <w:t>/20.0</w:t>
      </w:r>
      <w:r>
        <w:rPr>
          <w:rFonts w:eastAsia="Calibri"/>
          <w:iCs/>
          <w:szCs w:val="24"/>
          <w:lang w:eastAsia="en-US"/>
        </w:rPr>
        <w:t>1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0</w:t>
      </w:r>
      <w:r>
        <w:rPr>
          <w:rFonts w:eastAsia="Calibri"/>
          <w:iCs/>
          <w:szCs w:val="24"/>
          <w:lang w:val="en-US" w:eastAsia="en-US"/>
        </w:rPr>
        <w:t>1</w:t>
      </w:r>
      <w:r>
        <w:rPr>
          <w:rFonts w:eastAsia="Calibri"/>
          <w:iCs/>
          <w:szCs w:val="24"/>
          <w:lang w:eastAsia="en-US"/>
        </w:rPr>
        <w:t>/2022</w:t>
      </w:r>
      <w:r w:rsidRPr="00461C13">
        <w:rPr>
          <w:rFonts w:eastAsia="Calibri"/>
          <w:iCs/>
          <w:szCs w:val="24"/>
          <w:lang w:eastAsia="en-US"/>
        </w:rPr>
        <w:t xml:space="preserve">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06</w:t>
      </w:r>
      <w:r>
        <w:rPr>
          <w:rFonts w:eastAsia="Calibri"/>
          <w:iCs/>
          <w:szCs w:val="24"/>
          <w:lang w:eastAsia="en-US"/>
        </w:rPr>
        <w:t>.06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655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7</w:t>
      </w:r>
      <w:r>
        <w:rPr>
          <w:rFonts w:eastAsia="Calibri"/>
          <w:iCs/>
          <w:szCs w:val="24"/>
          <w:lang w:val="en-US" w:eastAsia="en-US"/>
        </w:rPr>
        <w:t>1712</w:t>
      </w:r>
      <w:r>
        <w:rPr>
          <w:rFonts w:eastAsia="Calibri"/>
          <w:iCs/>
          <w:szCs w:val="24"/>
          <w:lang w:eastAsia="en-US"/>
        </w:rPr>
        <w:t>/21</w:t>
      </w:r>
      <w:r>
        <w:rPr>
          <w:rFonts w:eastAsia="Calibri"/>
          <w:iCs/>
          <w:szCs w:val="24"/>
          <w:lang w:eastAsia="en-US"/>
        </w:rPr>
        <w:t>.0</w:t>
      </w:r>
      <w:r>
        <w:rPr>
          <w:rFonts w:eastAsia="Calibri"/>
          <w:iCs/>
          <w:szCs w:val="24"/>
          <w:lang w:eastAsia="en-US"/>
        </w:rPr>
        <w:t>2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0</w:t>
      </w:r>
      <w:r>
        <w:rPr>
          <w:rFonts w:eastAsia="Calibri"/>
          <w:iCs/>
          <w:szCs w:val="24"/>
          <w:lang w:val="en-US" w:eastAsia="en-US"/>
        </w:rPr>
        <w:t>2</w:t>
      </w:r>
      <w:r>
        <w:rPr>
          <w:rFonts w:eastAsia="Calibri"/>
          <w:iCs/>
          <w:szCs w:val="24"/>
          <w:lang w:eastAsia="en-US"/>
        </w:rPr>
        <w:t>/2022</w:t>
      </w:r>
      <w:r w:rsidRPr="00461C13">
        <w:rPr>
          <w:rFonts w:eastAsia="Calibri"/>
          <w:iCs/>
          <w:szCs w:val="24"/>
          <w:lang w:eastAsia="en-US"/>
        </w:rPr>
        <w:t xml:space="preserve">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06</w:t>
      </w:r>
      <w:r>
        <w:rPr>
          <w:rFonts w:eastAsia="Calibri"/>
          <w:iCs/>
          <w:szCs w:val="24"/>
          <w:lang w:eastAsia="en-US"/>
        </w:rPr>
        <w:t>.06.2022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65</w:t>
      </w:r>
      <w:r>
        <w:rPr>
          <w:rFonts w:eastAsia="Calibri"/>
          <w:iCs/>
          <w:szCs w:val="24"/>
          <w:lang w:val="en-US" w:eastAsia="en-US"/>
        </w:rPr>
        <w:t>6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7</w:t>
      </w:r>
      <w:r>
        <w:rPr>
          <w:rFonts w:eastAsia="Calibri"/>
          <w:iCs/>
          <w:szCs w:val="24"/>
          <w:lang w:val="en-US" w:eastAsia="en-US"/>
        </w:rPr>
        <w:t>2886</w:t>
      </w:r>
      <w:r>
        <w:rPr>
          <w:rFonts w:eastAsia="Calibri"/>
          <w:iCs/>
          <w:szCs w:val="24"/>
          <w:lang w:eastAsia="en-US"/>
        </w:rPr>
        <w:t>/21.0</w:t>
      </w:r>
      <w:r>
        <w:rPr>
          <w:rFonts w:eastAsia="Calibri"/>
          <w:iCs/>
          <w:szCs w:val="24"/>
          <w:lang w:eastAsia="en-US"/>
        </w:rPr>
        <w:t>3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0</w:t>
      </w:r>
      <w:r>
        <w:rPr>
          <w:rFonts w:eastAsia="Calibri"/>
          <w:iCs/>
          <w:szCs w:val="24"/>
          <w:lang w:val="en-US" w:eastAsia="en-US"/>
        </w:rPr>
        <w:t>3</w:t>
      </w:r>
      <w:r>
        <w:rPr>
          <w:rFonts w:eastAsia="Calibri"/>
          <w:iCs/>
          <w:szCs w:val="24"/>
          <w:lang w:eastAsia="en-US"/>
        </w:rPr>
        <w:t>/2022</w:t>
      </w:r>
      <w:r w:rsidRPr="00461C13">
        <w:rPr>
          <w:rFonts w:eastAsia="Calibri"/>
          <w:iCs/>
          <w:szCs w:val="24"/>
          <w:lang w:eastAsia="en-US"/>
        </w:rPr>
        <w:t xml:space="preserve">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06</w:t>
      </w:r>
      <w:r>
        <w:rPr>
          <w:rFonts w:eastAsia="Calibri"/>
          <w:iCs/>
          <w:szCs w:val="24"/>
          <w:lang w:eastAsia="en-US"/>
        </w:rPr>
        <w:t>.06.2022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65</w:t>
      </w:r>
      <w:r>
        <w:rPr>
          <w:rFonts w:eastAsia="Calibri"/>
          <w:iCs/>
          <w:szCs w:val="24"/>
          <w:lang w:val="en-US" w:eastAsia="en-US"/>
        </w:rPr>
        <w:t>7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7</w:t>
      </w:r>
      <w:r>
        <w:rPr>
          <w:rFonts w:eastAsia="Calibri"/>
          <w:iCs/>
          <w:szCs w:val="24"/>
          <w:lang w:val="en-US" w:eastAsia="en-US"/>
        </w:rPr>
        <w:t>4353</w:t>
      </w:r>
      <w:r>
        <w:rPr>
          <w:rFonts w:eastAsia="Calibri"/>
          <w:iCs/>
          <w:szCs w:val="24"/>
          <w:lang w:eastAsia="en-US"/>
        </w:rPr>
        <w:t>/20</w:t>
      </w:r>
      <w:r>
        <w:rPr>
          <w:rFonts w:eastAsia="Calibri"/>
          <w:iCs/>
          <w:szCs w:val="24"/>
          <w:lang w:eastAsia="en-US"/>
        </w:rPr>
        <w:t>.0</w:t>
      </w:r>
      <w:r>
        <w:rPr>
          <w:rFonts w:eastAsia="Calibri"/>
          <w:iCs/>
          <w:szCs w:val="24"/>
          <w:lang w:eastAsia="en-US"/>
        </w:rPr>
        <w:t>4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0</w:t>
      </w:r>
      <w:r>
        <w:rPr>
          <w:rFonts w:eastAsia="Calibri"/>
          <w:iCs/>
          <w:szCs w:val="24"/>
          <w:lang w:val="en-US" w:eastAsia="en-US"/>
        </w:rPr>
        <w:t>4</w:t>
      </w:r>
      <w:r>
        <w:rPr>
          <w:rFonts w:eastAsia="Calibri"/>
          <w:iCs/>
          <w:szCs w:val="24"/>
          <w:lang w:eastAsia="en-US"/>
        </w:rPr>
        <w:t>/2022</w:t>
      </w:r>
      <w:r w:rsidRPr="00461C13">
        <w:rPr>
          <w:rFonts w:eastAsia="Calibri"/>
          <w:iCs/>
          <w:szCs w:val="24"/>
          <w:lang w:eastAsia="en-US"/>
        </w:rPr>
        <w:t xml:space="preserve">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90073D" w:rsidRPr="00461C13" w:rsidRDefault="0090073D" w:rsidP="0090073D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>
        <w:rPr>
          <w:rFonts w:eastAsia="Calibri"/>
          <w:iCs/>
          <w:szCs w:val="24"/>
          <w:lang w:val="en-US" w:eastAsia="en-US"/>
        </w:rPr>
        <w:t>06</w:t>
      </w:r>
      <w:r>
        <w:rPr>
          <w:rFonts w:eastAsia="Calibri"/>
          <w:iCs/>
          <w:szCs w:val="24"/>
          <w:lang w:eastAsia="en-US"/>
        </w:rPr>
        <w:t>.06.2022</w:t>
      </w:r>
      <w:r w:rsidRPr="00461C13">
        <w:rPr>
          <w:rFonts w:eastAsia="Calibri"/>
          <w:iCs/>
          <w:szCs w:val="24"/>
          <w:lang w:eastAsia="en-US"/>
        </w:rPr>
        <w:t xml:space="preserve">г., с платежен документ № </w:t>
      </w:r>
      <w:r>
        <w:rPr>
          <w:rFonts w:eastAsia="Calibri"/>
          <w:iCs/>
          <w:szCs w:val="24"/>
          <w:lang w:val="en-US" w:eastAsia="en-US"/>
        </w:rPr>
        <w:t>65</w:t>
      </w:r>
      <w:r>
        <w:rPr>
          <w:rFonts w:eastAsia="Calibri"/>
          <w:iCs/>
          <w:szCs w:val="24"/>
          <w:lang w:val="en-US" w:eastAsia="en-US"/>
        </w:rPr>
        <w:t>8</w:t>
      </w:r>
      <w:r w:rsidRPr="00461C13">
        <w:rPr>
          <w:rFonts w:eastAsia="Calibri"/>
          <w:iCs/>
          <w:szCs w:val="24"/>
          <w:lang w:eastAsia="en-US"/>
        </w:rPr>
        <w:t xml:space="preserve"> към № 00027</w:t>
      </w:r>
      <w:r>
        <w:rPr>
          <w:rFonts w:eastAsia="Calibri"/>
          <w:iCs/>
          <w:szCs w:val="24"/>
          <w:lang w:val="en-US" w:eastAsia="en-US"/>
        </w:rPr>
        <w:t>7</w:t>
      </w:r>
      <w:r>
        <w:rPr>
          <w:rFonts w:eastAsia="Calibri"/>
          <w:iCs/>
          <w:szCs w:val="24"/>
          <w:lang w:val="en-US" w:eastAsia="en-US"/>
        </w:rPr>
        <w:t>5505</w:t>
      </w:r>
      <w:r>
        <w:rPr>
          <w:rFonts w:eastAsia="Calibri"/>
          <w:iCs/>
          <w:szCs w:val="24"/>
          <w:lang w:eastAsia="en-US"/>
        </w:rPr>
        <w:t>/20</w:t>
      </w:r>
      <w:r>
        <w:rPr>
          <w:rFonts w:eastAsia="Calibri"/>
          <w:iCs/>
          <w:szCs w:val="24"/>
          <w:lang w:eastAsia="en-US"/>
        </w:rPr>
        <w:t>.0</w:t>
      </w:r>
      <w:r w:rsidR="00CA6750">
        <w:rPr>
          <w:rFonts w:eastAsia="Calibri"/>
          <w:iCs/>
          <w:szCs w:val="24"/>
          <w:lang w:val="en-US" w:eastAsia="en-US"/>
        </w:rPr>
        <w:t>5</w:t>
      </w:r>
      <w:r>
        <w:rPr>
          <w:rFonts w:eastAsia="Calibri"/>
          <w:iCs/>
          <w:szCs w:val="24"/>
          <w:lang w:eastAsia="en-US"/>
        </w:rPr>
        <w:t>.2022</w:t>
      </w:r>
      <w:r w:rsidRPr="00461C13">
        <w:rPr>
          <w:rFonts w:eastAsia="Calibri"/>
          <w:iCs/>
          <w:szCs w:val="24"/>
          <w:lang w:eastAsia="en-US"/>
        </w:rPr>
        <w:t xml:space="preserve">г. е извършено плащане на такса за м. </w:t>
      </w:r>
      <w:r>
        <w:rPr>
          <w:rFonts w:eastAsia="Calibri"/>
          <w:iCs/>
          <w:szCs w:val="24"/>
          <w:lang w:val="en-US" w:eastAsia="en-US"/>
        </w:rPr>
        <w:t>0</w:t>
      </w:r>
      <w:r>
        <w:rPr>
          <w:rFonts w:eastAsia="Calibri"/>
          <w:iCs/>
          <w:szCs w:val="24"/>
          <w:lang w:val="en-US" w:eastAsia="en-US"/>
        </w:rPr>
        <w:t>5</w:t>
      </w:r>
      <w:r>
        <w:rPr>
          <w:rFonts w:eastAsia="Calibri"/>
          <w:iCs/>
          <w:szCs w:val="24"/>
          <w:lang w:eastAsia="en-US"/>
        </w:rPr>
        <w:t>/2022</w:t>
      </w:r>
      <w:r w:rsidRPr="00461C13">
        <w:rPr>
          <w:rFonts w:eastAsia="Calibri"/>
          <w:iCs/>
          <w:szCs w:val="24"/>
          <w:lang w:eastAsia="en-US"/>
        </w:rPr>
        <w:t xml:space="preserve">г. в размер на </w:t>
      </w:r>
      <w:r>
        <w:rPr>
          <w:rFonts w:eastAsia="Calibri"/>
          <w:iCs/>
          <w:szCs w:val="24"/>
          <w:lang w:eastAsia="en-US"/>
        </w:rPr>
        <w:t>146,40</w:t>
      </w:r>
      <w:r w:rsidRPr="00461C13">
        <w:rPr>
          <w:rFonts w:eastAsia="Calibri"/>
          <w:iCs/>
          <w:szCs w:val="24"/>
          <w:lang w:eastAsia="en-US"/>
        </w:rPr>
        <w:t xml:space="preserve"> лв. с ДДС.</w:t>
      </w:r>
    </w:p>
    <w:p w:rsidR="007857CE" w:rsidRPr="00605C5F" w:rsidRDefault="007857CE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EE54C1" w:rsidRDefault="00EE54C1" w:rsidP="00EE54C1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EE54C1" w:rsidRPr="007F4D04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09"/>
        <w:gridCol w:w="1935"/>
        <w:gridCol w:w="1944"/>
        <w:gridCol w:w="1595"/>
        <w:gridCol w:w="1599"/>
      </w:tblGrid>
      <w:tr w:rsidR="00DE0D2F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3213A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3213A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07.2021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78,71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78,71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3213A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08.2021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31.08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3213A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30.09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3213A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10.2021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31.10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C0581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C05811" w:rsidRDefault="000A4D3B" w:rsidP="000A4D3B">
            <w:pPr>
              <w:spacing w:before="100" w:beforeAutospacing="1" w:after="100" w:afterAutospacing="1"/>
              <w:ind w:right="-14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C05811" w:rsidRDefault="000A4D3B" w:rsidP="000A4D3B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11.2021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30.11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7857CE" w:rsidRDefault="000A4D3B" w:rsidP="000A4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45B7C" w:rsidRDefault="000A4D3B" w:rsidP="000A4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.12.2021г.-31.12</w:t>
            </w:r>
            <w:r w:rsidRPr="00445B7C">
              <w:rPr>
                <w:sz w:val="24"/>
                <w:szCs w:val="24"/>
              </w:rPr>
              <w:t>.2021г.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7857CE" w:rsidRDefault="000A4D3B" w:rsidP="000A4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45B7C" w:rsidRDefault="000A4D3B" w:rsidP="000A4D3B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7857CE" w:rsidRDefault="000A4D3B" w:rsidP="000A4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45B7C" w:rsidRDefault="000A4D3B" w:rsidP="000A4D3B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</w:t>
            </w:r>
            <w:r>
              <w:rPr>
                <w:sz w:val="24"/>
                <w:szCs w:val="24"/>
                <w:lang w:val="bg-BG"/>
              </w:rPr>
              <w:t>28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7857CE" w:rsidRDefault="000A4D3B" w:rsidP="000A4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45B7C" w:rsidRDefault="000A4D3B" w:rsidP="000A4D3B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г.-31.0</w:t>
            </w:r>
            <w:r>
              <w:rPr>
                <w:sz w:val="24"/>
                <w:szCs w:val="24"/>
                <w:lang w:val="bg-BG"/>
              </w:rPr>
              <w:t>3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45B7C" w:rsidRDefault="000A4D3B" w:rsidP="000A4D3B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Default="000A4D3B" w:rsidP="000A4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B" w:rsidRPr="00445B7C" w:rsidRDefault="000A4D3B" w:rsidP="000A4D3B">
            <w:pPr>
              <w:rPr>
                <w:sz w:val="24"/>
                <w:szCs w:val="24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45B7C" w:rsidRDefault="000A4D3B" w:rsidP="000A4D3B">
            <w:pPr>
              <w:jc w:val="center"/>
              <w:rPr>
                <w:sz w:val="24"/>
                <w:szCs w:val="24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1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0E788B">
              <w:rPr>
                <w:sz w:val="24"/>
                <w:szCs w:val="24"/>
                <w:lang w:val="bg-BG"/>
              </w:rPr>
              <w:t>0,00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C0581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C05811" w:rsidRDefault="000A4D3B" w:rsidP="000A4D3B">
            <w:pPr>
              <w:spacing w:before="100" w:beforeAutospacing="1" w:after="100" w:afterAutospacing="1"/>
              <w:ind w:right="-14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445B7C">
              <w:rPr>
                <w:sz w:val="24"/>
                <w:szCs w:val="24"/>
              </w:rPr>
              <w:t>Такса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за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ползване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на</w:t>
            </w:r>
            <w:proofErr w:type="spellEnd"/>
            <w:r w:rsidRPr="00445B7C">
              <w:rPr>
                <w:sz w:val="24"/>
                <w:szCs w:val="24"/>
              </w:rPr>
              <w:t xml:space="preserve"> </w:t>
            </w:r>
            <w:proofErr w:type="spellStart"/>
            <w:r w:rsidRPr="00445B7C">
              <w:rPr>
                <w:sz w:val="24"/>
                <w:szCs w:val="24"/>
              </w:rPr>
              <w:t>пазари</w:t>
            </w:r>
            <w:proofErr w:type="spellEnd"/>
            <w:r w:rsidRPr="00445B7C">
              <w:rPr>
                <w:sz w:val="24"/>
                <w:szCs w:val="24"/>
              </w:rPr>
              <w:t xml:space="preserve">, </w:t>
            </w:r>
            <w:proofErr w:type="spellStart"/>
            <w:r w:rsidRPr="00445B7C">
              <w:rPr>
                <w:sz w:val="24"/>
                <w:szCs w:val="24"/>
              </w:rPr>
              <w:t>тържища</w:t>
            </w:r>
            <w:proofErr w:type="spellEnd"/>
            <w:r w:rsidRPr="00445B7C">
              <w:rPr>
                <w:sz w:val="24"/>
                <w:szCs w:val="24"/>
              </w:rPr>
              <w:t xml:space="preserve"> и </w:t>
            </w:r>
            <w:proofErr w:type="spellStart"/>
            <w:r w:rsidRPr="00445B7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7857CE" w:rsidRDefault="000A4D3B" w:rsidP="000A4D3B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445B7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6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г.-3</w:t>
            </w:r>
            <w:r>
              <w:rPr>
                <w:sz w:val="24"/>
                <w:szCs w:val="24"/>
                <w:lang w:val="bg-BG"/>
              </w:rPr>
              <w:t>0</w:t>
            </w:r>
            <w:r w:rsidRPr="00445B7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  <w:r w:rsidRPr="00445B7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bg-BG"/>
              </w:rPr>
              <w:t>2</w:t>
            </w:r>
            <w:r w:rsidRPr="00445B7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713DC2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</w:pPr>
            <w:r w:rsidRPr="00C85596">
              <w:rPr>
                <w:sz w:val="24"/>
                <w:szCs w:val="24"/>
                <w:lang w:val="bg-BG"/>
              </w:rPr>
              <w:t>122,00</w:t>
            </w:r>
          </w:p>
        </w:tc>
      </w:tr>
      <w:tr w:rsidR="000A4D3B" w:rsidRPr="00C05811" w:rsidTr="000A4D3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4C24A3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3213A1" w:rsidRDefault="000A4D3B" w:rsidP="000A4D3B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43,29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Pr="00713DC2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3B" w:rsidRDefault="000A4D3B" w:rsidP="000A4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43,29</w:t>
            </w:r>
          </w:p>
        </w:tc>
      </w:tr>
      <w:tr w:rsidR="007857CE" w:rsidRPr="00C05811" w:rsidTr="000A4D3B">
        <w:trPr>
          <w:trHeight w:val="3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3213A1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3213A1" w:rsidRDefault="007857CE" w:rsidP="007857CE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3213A1" w:rsidRDefault="007857CE" w:rsidP="007857C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12.07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11.07.2022г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D0978" w:rsidRDefault="007857CE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1464,00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D0978" w:rsidRDefault="000A4D3B" w:rsidP="007857CE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1298,71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CD0978" w:rsidRDefault="000A4D3B" w:rsidP="007857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165,29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CD0978">
        <w:rPr>
          <w:rFonts w:eastAsia="Calibri"/>
          <w:iCs/>
          <w:szCs w:val="24"/>
          <w:lang w:eastAsia="en-US"/>
        </w:rPr>
        <w:t>1</w:t>
      </w:r>
      <w:r w:rsidR="007857CE">
        <w:rPr>
          <w:rFonts w:eastAsia="Calibri"/>
          <w:iCs/>
          <w:szCs w:val="24"/>
          <w:lang w:eastAsia="en-US"/>
        </w:rPr>
        <w:t>3.12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</w:t>
      </w:r>
      <w:r w:rsidR="00590370">
        <w:rPr>
          <w:szCs w:val="24"/>
        </w:rPr>
        <w:t>ТЕЙБЪЛС СЕВЪН</w:t>
      </w:r>
      <w:r w:rsidR="00FC3B84">
        <w:rPr>
          <w:szCs w:val="24"/>
        </w:rPr>
        <w:t>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</w:t>
      </w:r>
      <w:r w:rsidR="00CD0978">
        <w:rPr>
          <w:color w:val="000000" w:themeColor="text1"/>
          <w:szCs w:val="24"/>
        </w:rPr>
        <w:t xml:space="preserve">на площ </w:t>
      </w:r>
      <w:r w:rsidR="003E09BE">
        <w:rPr>
          <w:color w:val="000000" w:themeColor="text1"/>
          <w:szCs w:val="24"/>
        </w:rPr>
        <w:t>6,10</w:t>
      </w:r>
      <w:r w:rsidR="00CD0978" w:rsidRPr="00CD0978">
        <w:rPr>
          <w:color w:val="000000" w:themeColor="text1"/>
          <w:szCs w:val="24"/>
        </w:rPr>
        <w:t xml:space="preserve"> кв. м пред снекбар "Тейбълс", находящ се в гр. Пловдив, ул. Христо Дюкмеджиев № 5, пред ПИ с ИД 56784.519.</w:t>
      </w:r>
      <w:r w:rsidR="003E09BE">
        <w:rPr>
          <w:color w:val="000000" w:themeColor="text1"/>
          <w:szCs w:val="24"/>
        </w:rPr>
        <w:t>823</w:t>
      </w:r>
      <w:r w:rsidR="00CD0978">
        <w:rPr>
          <w:color w:val="000000" w:themeColor="text1"/>
          <w:szCs w:val="24"/>
        </w:rPr>
        <w:t>,</w:t>
      </w:r>
      <w:r w:rsidR="00CD0978" w:rsidRPr="00CD0978">
        <w:rPr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от </w:t>
      </w:r>
      <w:r w:rsidR="007857CE">
        <w:rPr>
          <w:color w:val="000000" w:themeColor="text1"/>
          <w:szCs w:val="24"/>
        </w:rPr>
        <w:t>01.06</w:t>
      </w:r>
      <w:r w:rsidR="00AC0C68" w:rsidRPr="003213A1">
        <w:rPr>
          <w:color w:val="000000" w:themeColor="text1"/>
          <w:szCs w:val="24"/>
        </w:rPr>
        <w:t>.20</w:t>
      </w:r>
      <w:r w:rsidR="004721F6">
        <w:rPr>
          <w:color w:val="000000" w:themeColor="text1"/>
          <w:szCs w:val="24"/>
        </w:rPr>
        <w:t>22</w:t>
      </w:r>
      <w:r w:rsidR="00AC0C68" w:rsidRPr="003213A1">
        <w:rPr>
          <w:color w:val="000000" w:themeColor="text1"/>
          <w:szCs w:val="24"/>
        </w:rPr>
        <w:t xml:space="preserve">г. </w:t>
      </w:r>
      <w:r w:rsidR="00AC0C68">
        <w:rPr>
          <w:color w:val="000000" w:themeColor="text1"/>
          <w:szCs w:val="24"/>
        </w:rPr>
        <w:t xml:space="preserve">до </w:t>
      </w:r>
      <w:r w:rsidR="007857CE">
        <w:rPr>
          <w:color w:val="000000" w:themeColor="text1"/>
          <w:szCs w:val="24"/>
        </w:rPr>
        <w:t>1</w:t>
      </w:r>
      <w:r w:rsidR="00AC0C68">
        <w:rPr>
          <w:color w:val="000000" w:themeColor="text1"/>
          <w:szCs w:val="24"/>
        </w:rPr>
        <w:t>1.</w:t>
      </w:r>
      <w:r w:rsidR="007857CE">
        <w:rPr>
          <w:color w:val="000000" w:themeColor="text1"/>
          <w:szCs w:val="24"/>
        </w:rPr>
        <w:t>07</w:t>
      </w:r>
      <w:r w:rsidR="00AC0C68">
        <w:rPr>
          <w:color w:val="000000" w:themeColor="text1"/>
          <w:szCs w:val="24"/>
        </w:rPr>
        <w:t>.202</w:t>
      </w:r>
      <w:r w:rsidR="007D7874">
        <w:rPr>
          <w:color w:val="000000" w:themeColor="text1"/>
          <w:szCs w:val="24"/>
        </w:rPr>
        <w:t>2</w:t>
      </w:r>
      <w:r w:rsidR="00AC0C68">
        <w:rPr>
          <w:color w:val="000000" w:themeColor="text1"/>
          <w:szCs w:val="24"/>
        </w:rPr>
        <w:t>г</w:t>
      </w:r>
      <w:r w:rsidR="007418D2" w:rsidRPr="009306D8">
        <w:rPr>
          <w:color w:val="000000" w:themeColor="text1"/>
          <w:szCs w:val="24"/>
        </w:rPr>
        <w:t>.</w:t>
      </w:r>
      <w:r w:rsidR="007418D2" w:rsidRPr="009306D8">
        <w:rPr>
          <w:iCs/>
          <w:color w:val="000000" w:themeColor="text1"/>
          <w:szCs w:val="24"/>
        </w:rPr>
        <w:t xml:space="preserve"> 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7F38A7">
        <w:rPr>
          <w:color w:val="000000" w:themeColor="text1"/>
          <w:sz w:val="24"/>
          <w:szCs w:val="24"/>
        </w:rPr>
        <w:t>ОБ-001421-1/16.07.2021г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поставяне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преместваеми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обекти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смисъла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чл.7, </w:t>
      </w:r>
      <w:proofErr w:type="spellStart"/>
      <w:r w:rsidR="009A122D" w:rsidRPr="009A122D">
        <w:rPr>
          <w:color w:val="000000" w:themeColor="text1"/>
          <w:sz w:val="24"/>
          <w:szCs w:val="24"/>
        </w:rPr>
        <w:t>във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връзка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с чл.4, </w:t>
      </w:r>
      <w:proofErr w:type="spellStart"/>
      <w:r w:rsidR="009A122D" w:rsidRPr="009A122D">
        <w:rPr>
          <w:color w:val="000000" w:themeColor="text1"/>
          <w:sz w:val="24"/>
          <w:szCs w:val="24"/>
        </w:rPr>
        <w:t>ал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. 1 </w:t>
      </w:r>
      <w:proofErr w:type="spellStart"/>
      <w:r w:rsidR="009A122D" w:rsidRPr="009A122D">
        <w:rPr>
          <w:color w:val="000000" w:themeColor="text1"/>
          <w:sz w:val="24"/>
          <w:szCs w:val="24"/>
        </w:rPr>
        <w:t>от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Наредба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реда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и </w:t>
      </w:r>
      <w:proofErr w:type="spellStart"/>
      <w:r w:rsidR="009A122D" w:rsidRPr="009A122D">
        <w:rPr>
          <w:color w:val="000000" w:themeColor="text1"/>
          <w:sz w:val="24"/>
          <w:szCs w:val="24"/>
        </w:rPr>
        <w:t>условията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издаване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разрешение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за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ползване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място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общинска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собственост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територията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община</w:t>
      </w:r>
      <w:proofErr w:type="spellEnd"/>
      <w:r w:rsidR="009A122D" w:rsidRPr="009A122D">
        <w:rPr>
          <w:color w:val="000000" w:themeColor="text1"/>
          <w:sz w:val="24"/>
          <w:szCs w:val="24"/>
        </w:rPr>
        <w:t xml:space="preserve"> </w:t>
      </w:r>
      <w:proofErr w:type="spellStart"/>
      <w:r w:rsidR="009A122D" w:rsidRPr="009A122D">
        <w:rPr>
          <w:color w:val="000000" w:themeColor="text1"/>
          <w:sz w:val="24"/>
          <w:szCs w:val="24"/>
        </w:rPr>
        <w:t>Пловдив</w:t>
      </w:r>
      <w:proofErr w:type="spellEnd"/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7857C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FF0000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669"/>
        <w:gridCol w:w="1874"/>
      </w:tblGrid>
      <w:tr w:rsidR="00CA6750" w:rsidRPr="00CA6750" w:rsidTr="00CA6750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CA6750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Фактура</w:t>
            </w:r>
            <w:proofErr w:type="spellEnd"/>
            <w:r w:rsidRPr="00CA6750">
              <w:rPr>
                <w:b/>
                <w:bCs/>
                <w:sz w:val="22"/>
                <w:szCs w:val="22"/>
                <w:lang w:eastAsia="en-US"/>
              </w:rPr>
              <w:t xml:space="preserve">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CA6750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  <w:r w:rsidRPr="00CA67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дата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CA6750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CA67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CA6750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Олихвяване</w:t>
            </w:r>
            <w:proofErr w:type="spellEnd"/>
            <w:r w:rsidRPr="00CA67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до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6B23" w:rsidRPr="00CA6750" w:rsidRDefault="00E06B23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A6750">
              <w:rPr>
                <w:b/>
                <w:bCs/>
                <w:sz w:val="24"/>
                <w:szCs w:val="24"/>
                <w:lang w:val="bg-BG" w:eastAsia="en-US"/>
              </w:rPr>
              <w:t>Неплатена г</w:t>
            </w:r>
            <w:proofErr w:type="spellStart"/>
            <w:r w:rsidRPr="00CA6750">
              <w:rPr>
                <w:b/>
                <w:bCs/>
                <w:sz w:val="24"/>
                <w:szCs w:val="24"/>
                <w:lang w:eastAsia="en-US"/>
              </w:rPr>
              <w:t>лавница</w:t>
            </w:r>
            <w:proofErr w:type="spellEnd"/>
            <w:r w:rsidRPr="00CA6750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CA6750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r w:rsidRPr="00CA6750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CA6750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Начислена</w:t>
            </w:r>
            <w:proofErr w:type="spellEnd"/>
            <w:r w:rsidRPr="00CA675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750">
              <w:rPr>
                <w:b/>
                <w:bCs/>
                <w:sz w:val="22"/>
                <w:szCs w:val="22"/>
                <w:lang w:eastAsia="en-US"/>
              </w:rPr>
              <w:t>лихва</w:t>
            </w:r>
            <w:proofErr w:type="spellEnd"/>
            <w:r w:rsidRPr="00CA6750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0002763950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20.0</w:t>
            </w:r>
            <w:r w:rsidRPr="0063472A">
              <w:rPr>
                <w:sz w:val="24"/>
                <w:szCs w:val="24"/>
              </w:rPr>
              <w:t>8</w:t>
            </w:r>
            <w:r w:rsidRPr="0063472A">
              <w:rPr>
                <w:sz w:val="24"/>
                <w:szCs w:val="24"/>
                <w:lang w:val="bg-BG"/>
              </w:rPr>
              <w:t>.202</w:t>
            </w:r>
            <w:r w:rsidRPr="0063472A">
              <w:rPr>
                <w:sz w:val="24"/>
                <w:szCs w:val="24"/>
              </w:rPr>
              <w:t>1</w:t>
            </w:r>
            <w:r w:rsidRPr="0063472A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20.0</w:t>
            </w:r>
            <w:r w:rsidRPr="0063472A">
              <w:rPr>
                <w:sz w:val="24"/>
                <w:szCs w:val="24"/>
              </w:rPr>
              <w:t>8</w:t>
            </w:r>
            <w:r w:rsidRPr="0063472A">
              <w:rPr>
                <w:sz w:val="24"/>
                <w:szCs w:val="24"/>
                <w:lang w:val="bg-BG"/>
              </w:rPr>
              <w:t>.202</w:t>
            </w:r>
            <w:r w:rsidRPr="0063472A">
              <w:rPr>
                <w:sz w:val="24"/>
                <w:szCs w:val="24"/>
              </w:rPr>
              <w:t>1</w:t>
            </w:r>
            <w:r w:rsidRPr="0063472A">
              <w:rPr>
                <w:sz w:val="24"/>
                <w:szCs w:val="24"/>
                <w:lang w:val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08.09.2021г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0.81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0002767861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22.11.2021г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22.11.2021г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25.02.2022г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3.90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0002769142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20.12.2021г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63472A" w:rsidRDefault="00CA6750" w:rsidP="00CA6750">
            <w:pPr>
              <w:rPr>
                <w:sz w:val="24"/>
                <w:szCs w:val="24"/>
                <w:lang w:val="bg-BG"/>
              </w:rPr>
            </w:pPr>
            <w:r w:rsidRPr="0063472A">
              <w:rPr>
                <w:sz w:val="24"/>
                <w:szCs w:val="24"/>
                <w:lang w:val="bg-BG"/>
              </w:rPr>
              <w:t>20.12.2021г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25.02.2022г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2.77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0002770255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20.01.2022г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20.01.2022г.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</w:rPr>
              <w:t>17.05.2022г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4.80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0002771712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21.02.2022г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21.02.2022г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06.06.2022г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4.31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0002772886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21.0</w:t>
            </w:r>
            <w:r w:rsidRPr="00CA6750">
              <w:rPr>
                <w:sz w:val="24"/>
                <w:szCs w:val="24"/>
              </w:rPr>
              <w:t>3</w:t>
            </w:r>
            <w:r w:rsidRPr="00CA6750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21.0</w:t>
            </w:r>
            <w:r w:rsidRPr="00CA6750">
              <w:rPr>
                <w:sz w:val="24"/>
                <w:szCs w:val="24"/>
              </w:rPr>
              <w:t>3</w:t>
            </w:r>
            <w:r w:rsidRPr="00CA6750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06.06.2022г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3.17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0002774353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20.04.2022г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20.04.2022г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06.06.2022г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1.95</w:t>
            </w:r>
          </w:p>
        </w:tc>
      </w:tr>
      <w:tr w:rsidR="00CA6750" w:rsidRPr="00CA6750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0002775505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</w:t>
            </w:r>
            <w:r w:rsidRPr="00CA6750">
              <w:rPr>
                <w:sz w:val="24"/>
                <w:szCs w:val="24"/>
              </w:rPr>
              <w:t>5</w:t>
            </w:r>
            <w:r w:rsidRPr="00CA6750"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</w:t>
            </w:r>
            <w:r w:rsidRPr="00CA6750">
              <w:rPr>
                <w:sz w:val="24"/>
                <w:szCs w:val="24"/>
              </w:rPr>
              <w:t>5</w:t>
            </w:r>
            <w:r w:rsidRPr="00CA6750"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</w:rPr>
              <w:t>06.06.2022г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0.73</w:t>
            </w:r>
          </w:p>
        </w:tc>
      </w:tr>
      <w:tr w:rsidR="00CA6750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00027</w:t>
            </w:r>
            <w:r w:rsidRPr="00CA6750">
              <w:rPr>
                <w:sz w:val="24"/>
                <w:szCs w:val="24"/>
              </w:rPr>
              <w:t>76843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</w:t>
            </w:r>
            <w:r w:rsidRPr="00CA6750">
              <w:rPr>
                <w:sz w:val="24"/>
                <w:szCs w:val="24"/>
              </w:rPr>
              <w:t>06</w:t>
            </w:r>
            <w:r w:rsidRPr="00CA6750"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</w:t>
            </w:r>
            <w:r w:rsidRPr="00CA6750">
              <w:rPr>
                <w:sz w:val="24"/>
                <w:szCs w:val="24"/>
              </w:rPr>
              <w:t>06</w:t>
            </w:r>
            <w:r w:rsidRPr="00CA6750">
              <w:rPr>
                <w:sz w:val="24"/>
                <w:szCs w:val="24"/>
                <w:lang w:val="bg-BG"/>
              </w:rPr>
              <w:t>.2022г.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750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</w:rPr>
              <w:t>13</w:t>
            </w:r>
            <w:r w:rsidRPr="00CA6750">
              <w:rPr>
                <w:sz w:val="24"/>
                <w:szCs w:val="24"/>
                <w:lang w:val="bg-BG"/>
              </w:rPr>
              <w:t>.12.2022г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jc w:val="center"/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146.40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50" w:rsidRPr="00CA6750" w:rsidRDefault="00CA6750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7.20</w:t>
            </w:r>
          </w:p>
        </w:tc>
      </w:tr>
      <w:tr w:rsidR="0063472A" w:rsidRPr="007857CE" w:rsidTr="00CA675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A" w:rsidRPr="00CA6750" w:rsidRDefault="00CA6750" w:rsidP="003E09BE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0002778285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A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</w:t>
            </w:r>
            <w:r w:rsidRPr="00CA6750">
              <w:rPr>
                <w:sz w:val="24"/>
                <w:szCs w:val="24"/>
              </w:rPr>
              <w:t>7</w:t>
            </w:r>
            <w:r w:rsidRPr="00CA6750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2A" w:rsidRPr="00CA6750" w:rsidRDefault="00CA6750" w:rsidP="00CA6750">
            <w:pPr>
              <w:rPr>
                <w:sz w:val="24"/>
                <w:szCs w:val="24"/>
                <w:lang w:val="bg-BG"/>
              </w:rPr>
            </w:pPr>
            <w:r w:rsidRPr="00CA6750">
              <w:rPr>
                <w:sz w:val="24"/>
                <w:szCs w:val="24"/>
                <w:lang w:val="bg-BG"/>
              </w:rPr>
              <w:t>20.0</w:t>
            </w:r>
            <w:r w:rsidRPr="00CA6750">
              <w:rPr>
                <w:sz w:val="24"/>
                <w:szCs w:val="24"/>
              </w:rPr>
              <w:t>7</w:t>
            </w:r>
            <w:r w:rsidRPr="00CA6750">
              <w:rPr>
                <w:sz w:val="24"/>
                <w:szCs w:val="24"/>
                <w:lang w:val="bg-BG"/>
              </w:rPr>
              <w:t>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2A" w:rsidRPr="00CA6750" w:rsidRDefault="00CA6750" w:rsidP="003E09BE">
            <w:pPr>
              <w:rPr>
                <w:sz w:val="24"/>
                <w:szCs w:val="24"/>
              </w:rPr>
            </w:pPr>
            <w:r w:rsidRPr="00CA6750">
              <w:rPr>
                <w:sz w:val="24"/>
                <w:szCs w:val="24"/>
              </w:rPr>
              <w:t>13.12.2022г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2A" w:rsidRPr="00CA6750" w:rsidRDefault="00CA6750" w:rsidP="00CA6750">
            <w:pPr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51.95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2A" w:rsidRPr="00CA6750" w:rsidRDefault="00CA6750" w:rsidP="003E09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A6750">
              <w:rPr>
                <w:sz w:val="24"/>
                <w:szCs w:val="24"/>
                <w:lang w:eastAsia="en-US"/>
              </w:rPr>
              <w:t>2.12</w:t>
            </w:r>
          </w:p>
        </w:tc>
      </w:tr>
      <w:tr w:rsidR="00CA6750" w:rsidRPr="00CA6750" w:rsidTr="00CA6750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CA6750" w:rsidRDefault="00604DB8" w:rsidP="00CA6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CA6750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CD0978" w:rsidRPr="00CA6750">
              <w:rPr>
                <w:sz w:val="24"/>
                <w:szCs w:val="24"/>
                <w:lang w:val="bg-BG"/>
              </w:rPr>
              <w:t>1</w:t>
            </w:r>
            <w:r w:rsidR="00CA6750" w:rsidRPr="00CA6750">
              <w:rPr>
                <w:sz w:val="24"/>
                <w:szCs w:val="24"/>
              </w:rPr>
              <w:t>3</w:t>
            </w:r>
            <w:r w:rsidR="00CA6750" w:rsidRPr="00CA6750">
              <w:rPr>
                <w:sz w:val="24"/>
                <w:szCs w:val="24"/>
                <w:lang w:val="bg-BG"/>
              </w:rPr>
              <w:t>.12</w:t>
            </w:r>
            <w:r w:rsidR="00E47D74" w:rsidRPr="00CA6750">
              <w:rPr>
                <w:sz w:val="24"/>
                <w:szCs w:val="24"/>
                <w:lang w:val="bg-BG"/>
              </w:rPr>
              <w:t>.2022г</w:t>
            </w:r>
            <w:r w:rsidRPr="00CA6750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CA6750" w:rsidRDefault="00604DB8" w:rsidP="00CA6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CA6750" w:rsidRDefault="00CA6750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A6750">
              <w:rPr>
                <w:b/>
                <w:sz w:val="24"/>
                <w:szCs w:val="24"/>
                <w:lang w:eastAsia="en-US"/>
              </w:rPr>
              <w:t>31.76</w:t>
            </w:r>
          </w:p>
        </w:tc>
      </w:tr>
    </w:tbl>
    <w:p w:rsidR="000E7CC9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802907">
        <w:rPr>
          <w:szCs w:val="24"/>
        </w:rPr>
        <w:tab/>
      </w:r>
    </w:p>
    <w:p w:rsidR="007418D2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 w:rsidRPr="00802907">
        <w:rPr>
          <w:szCs w:val="24"/>
        </w:rPr>
        <w:tab/>
        <w:t>Н</w:t>
      </w:r>
      <w:r w:rsidRPr="00802907">
        <w:rPr>
          <w:rFonts w:eastAsia="Calibri"/>
          <w:iCs/>
          <w:szCs w:val="24"/>
          <w:lang w:eastAsia="en-US"/>
        </w:rPr>
        <w:t xml:space="preserve">а </w:t>
      </w:r>
      <w:r w:rsidR="00452ACF">
        <w:rPr>
          <w:rFonts w:eastAsia="Calibri"/>
          <w:iCs/>
          <w:szCs w:val="24"/>
          <w:lang w:eastAsia="en-US"/>
        </w:rPr>
        <w:t>1</w:t>
      </w:r>
      <w:r w:rsidR="006E1D68">
        <w:rPr>
          <w:rFonts w:eastAsia="Calibri"/>
          <w:iCs/>
          <w:szCs w:val="24"/>
          <w:lang w:eastAsia="en-US"/>
        </w:rPr>
        <w:t>3.12</w:t>
      </w:r>
      <w:r w:rsidR="00E47D74">
        <w:rPr>
          <w:rFonts w:eastAsia="Calibri"/>
          <w:iCs/>
          <w:szCs w:val="24"/>
          <w:lang w:eastAsia="en-US"/>
        </w:rPr>
        <w:t>.2022г</w:t>
      </w:r>
      <w:r w:rsidRPr="00802907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802907">
        <w:t xml:space="preserve">Разрешение </w:t>
      </w:r>
      <w:r w:rsidRPr="00802907">
        <w:rPr>
          <w:rFonts w:eastAsia="Calibri"/>
          <w:szCs w:val="24"/>
          <w:lang w:eastAsia="en-US"/>
        </w:rPr>
        <w:t xml:space="preserve">№ </w:t>
      </w:r>
      <w:r w:rsidR="007F38A7">
        <w:rPr>
          <w:szCs w:val="24"/>
        </w:rPr>
        <w:t>ОБ-001421-1/16.07.2021г</w:t>
      </w:r>
      <w:r w:rsidR="00F572FB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9A122D" w:rsidRPr="009A122D">
        <w:rPr>
          <w:color w:val="000000" w:themeColor="text1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9A122D">
        <w:rPr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, че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7F4D04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е извършил</w:t>
      </w:r>
      <w:r w:rsidR="007A79E6">
        <w:rPr>
          <w:color w:val="000000" w:themeColor="text1"/>
          <w:szCs w:val="24"/>
        </w:rPr>
        <w:t>о</w:t>
      </w:r>
      <w:r>
        <w:rPr>
          <w:color w:val="000000" w:themeColor="text1"/>
          <w:szCs w:val="24"/>
        </w:rPr>
        <w:t xml:space="preserve"> </w:t>
      </w:r>
      <w:r w:rsidR="006E1D68">
        <w:rPr>
          <w:color w:val="000000" w:themeColor="text1"/>
          <w:szCs w:val="24"/>
        </w:rPr>
        <w:t xml:space="preserve">следните </w:t>
      </w:r>
      <w:r w:rsidR="000900C3">
        <w:rPr>
          <w:color w:val="000000" w:themeColor="text1"/>
          <w:szCs w:val="24"/>
        </w:rPr>
        <w:t>плащания на лихви.</w:t>
      </w:r>
    </w:p>
    <w:p w:rsidR="000A4D3B" w:rsidRPr="00461C13" w:rsidRDefault="000A4D3B" w:rsidP="000A4D3B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lastRenderedPageBreak/>
        <w:t xml:space="preserve">- На </w:t>
      </w:r>
      <w:r w:rsidR="00CA6750" w:rsidRPr="00CA6750">
        <w:rPr>
          <w:rFonts w:eastAsia="Calibri"/>
          <w:iCs/>
          <w:szCs w:val="24"/>
          <w:lang w:eastAsia="en-US"/>
        </w:rPr>
        <w:t>08.09.2021г</w:t>
      </w:r>
      <w:r w:rsidRPr="00461C13">
        <w:rPr>
          <w:rFonts w:eastAsia="Calibri"/>
          <w:iCs/>
          <w:szCs w:val="24"/>
          <w:lang w:eastAsia="en-US"/>
        </w:rPr>
        <w:t>., с платежен документ № 00027</w:t>
      </w:r>
      <w:r w:rsidRPr="00461C13">
        <w:rPr>
          <w:rFonts w:eastAsia="Calibri"/>
          <w:iCs/>
          <w:szCs w:val="24"/>
          <w:lang w:val="en-US" w:eastAsia="en-US"/>
        </w:rPr>
        <w:t>6</w:t>
      </w:r>
      <w:r>
        <w:rPr>
          <w:rFonts w:eastAsia="Calibri"/>
          <w:iCs/>
          <w:szCs w:val="24"/>
          <w:lang w:eastAsia="en-US"/>
        </w:rPr>
        <w:t>4</w:t>
      </w:r>
      <w:r w:rsidR="00CA6750">
        <w:rPr>
          <w:rFonts w:eastAsia="Calibri"/>
          <w:iCs/>
          <w:szCs w:val="24"/>
          <w:lang w:val="en-US" w:eastAsia="en-US"/>
        </w:rPr>
        <w:t>500</w:t>
      </w:r>
      <w:r w:rsidR="00CA6750">
        <w:rPr>
          <w:rFonts w:eastAsia="Calibri"/>
          <w:iCs/>
          <w:szCs w:val="24"/>
          <w:lang w:eastAsia="en-US"/>
        </w:rPr>
        <w:t>/08.09</w:t>
      </w:r>
      <w:r w:rsidRPr="00461C13">
        <w:rPr>
          <w:rFonts w:eastAsia="Calibri"/>
          <w:iCs/>
          <w:szCs w:val="24"/>
          <w:lang w:eastAsia="en-US"/>
        </w:rPr>
        <w:t xml:space="preserve">.2021г. е извършено плащане на </w:t>
      </w:r>
      <w:r>
        <w:rPr>
          <w:rFonts w:eastAsia="Calibri"/>
          <w:iCs/>
          <w:szCs w:val="24"/>
          <w:lang w:eastAsia="en-US"/>
        </w:rPr>
        <w:t>лихва</w:t>
      </w:r>
      <w:r w:rsidRPr="00461C13">
        <w:rPr>
          <w:rFonts w:eastAsia="Calibri"/>
          <w:iCs/>
          <w:szCs w:val="24"/>
          <w:lang w:eastAsia="en-US"/>
        </w:rPr>
        <w:t xml:space="preserve"> в размер на </w:t>
      </w:r>
      <w:r w:rsidR="00CA6750">
        <w:rPr>
          <w:rFonts w:eastAsia="Calibri"/>
          <w:iCs/>
          <w:szCs w:val="24"/>
          <w:lang w:val="en-US" w:eastAsia="en-US"/>
        </w:rPr>
        <w:t>0.81</w:t>
      </w:r>
      <w:r>
        <w:rPr>
          <w:rFonts w:eastAsia="Calibri"/>
          <w:iCs/>
          <w:szCs w:val="24"/>
          <w:lang w:eastAsia="en-US"/>
        </w:rPr>
        <w:t xml:space="preserve"> лв</w:t>
      </w:r>
      <w:r w:rsidRPr="00461C13">
        <w:rPr>
          <w:rFonts w:eastAsia="Calibri"/>
          <w:iCs/>
          <w:szCs w:val="24"/>
          <w:lang w:eastAsia="en-US"/>
        </w:rPr>
        <w:t>.</w:t>
      </w:r>
    </w:p>
    <w:p w:rsidR="00CA6750" w:rsidRPr="00461C13" w:rsidRDefault="00CA6750" w:rsidP="00CA6750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461C13">
        <w:rPr>
          <w:rFonts w:eastAsia="Calibri"/>
          <w:iCs/>
          <w:szCs w:val="24"/>
          <w:lang w:eastAsia="en-US"/>
        </w:rPr>
        <w:t xml:space="preserve">- На </w:t>
      </w:r>
      <w:r w:rsidRPr="00CA6750">
        <w:rPr>
          <w:rFonts w:eastAsia="Calibri"/>
          <w:iCs/>
          <w:szCs w:val="24"/>
          <w:lang w:eastAsia="en-US"/>
        </w:rPr>
        <w:t>0</w:t>
      </w:r>
      <w:r w:rsidR="008436DD">
        <w:rPr>
          <w:rFonts w:eastAsia="Calibri"/>
          <w:iCs/>
          <w:szCs w:val="24"/>
          <w:lang w:val="en-US" w:eastAsia="en-US"/>
        </w:rPr>
        <w:t>6</w:t>
      </w:r>
      <w:r w:rsidR="008436DD">
        <w:rPr>
          <w:rFonts w:eastAsia="Calibri"/>
          <w:iCs/>
          <w:szCs w:val="24"/>
          <w:lang w:eastAsia="en-US"/>
        </w:rPr>
        <w:t>.06.2022</w:t>
      </w:r>
      <w:r w:rsidRPr="00CA6750">
        <w:rPr>
          <w:rFonts w:eastAsia="Calibri"/>
          <w:iCs/>
          <w:szCs w:val="24"/>
          <w:lang w:eastAsia="en-US"/>
        </w:rPr>
        <w:t>г</w:t>
      </w:r>
      <w:r w:rsidRPr="00461C13">
        <w:rPr>
          <w:rFonts w:eastAsia="Calibri"/>
          <w:iCs/>
          <w:szCs w:val="24"/>
          <w:lang w:eastAsia="en-US"/>
        </w:rPr>
        <w:t>., с платежен документ № 00027</w:t>
      </w:r>
      <w:r w:rsidR="008436DD">
        <w:rPr>
          <w:rFonts w:eastAsia="Calibri"/>
          <w:iCs/>
          <w:szCs w:val="24"/>
          <w:lang w:val="en-US" w:eastAsia="en-US"/>
        </w:rPr>
        <w:t>76109</w:t>
      </w:r>
      <w:r w:rsidR="008436DD">
        <w:rPr>
          <w:rFonts w:eastAsia="Calibri"/>
          <w:iCs/>
          <w:szCs w:val="24"/>
          <w:lang w:eastAsia="en-US"/>
        </w:rPr>
        <w:t>/06.06.2022</w:t>
      </w:r>
      <w:r w:rsidRPr="00461C13">
        <w:rPr>
          <w:rFonts w:eastAsia="Calibri"/>
          <w:iCs/>
          <w:szCs w:val="24"/>
          <w:lang w:eastAsia="en-US"/>
        </w:rPr>
        <w:t xml:space="preserve">г. е извършено плащане на </w:t>
      </w:r>
      <w:r>
        <w:rPr>
          <w:rFonts w:eastAsia="Calibri"/>
          <w:iCs/>
          <w:szCs w:val="24"/>
          <w:lang w:eastAsia="en-US"/>
        </w:rPr>
        <w:t>лихва</w:t>
      </w:r>
      <w:r w:rsidRPr="00461C13">
        <w:rPr>
          <w:rFonts w:eastAsia="Calibri"/>
          <w:iCs/>
          <w:szCs w:val="24"/>
          <w:lang w:eastAsia="en-US"/>
        </w:rPr>
        <w:t xml:space="preserve"> в размер на </w:t>
      </w:r>
      <w:r w:rsidR="008436DD">
        <w:rPr>
          <w:rFonts w:eastAsia="Calibri"/>
          <w:iCs/>
          <w:szCs w:val="24"/>
          <w:lang w:val="en-US" w:eastAsia="en-US"/>
        </w:rPr>
        <w:t>21.63</w:t>
      </w:r>
      <w:r>
        <w:rPr>
          <w:rFonts w:eastAsia="Calibri"/>
          <w:iCs/>
          <w:szCs w:val="24"/>
          <w:lang w:eastAsia="en-US"/>
        </w:rPr>
        <w:t xml:space="preserve"> лв</w:t>
      </w:r>
      <w:r w:rsidRPr="00461C13">
        <w:rPr>
          <w:rFonts w:eastAsia="Calibri"/>
          <w:iCs/>
          <w:szCs w:val="24"/>
          <w:lang w:eastAsia="en-US"/>
        </w:rPr>
        <w:t>.</w:t>
      </w:r>
    </w:p>
    <w:p w:rsidR="000A4D3B" w:rsidRDefault="000A4D3B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>
        <w:rPr>
          <w:color w:val="000000" w:themeColor="text1"/>
          <w:szCs w:val="24"/>
        </w:rPr>
        <w:t>настоящия акт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0E7CC9">
        <w:rPr>
          <w:rFonts w:eastAsia="Calibri"/>
          <w:iCs/>
          <w:szCs w:val="24"/>
          <w:lang w:val="en-US" w:eastAsia="en-US"/>
        </w:rPr>
        <w:t>1</w:t>
      </w:r>
      <w:r w:rsidR="006E1D68">
        <w:rPr>
          <w:rFonts w:eastAsia="Calibri"/>
          <w:iCs/>
          <w:szCs w:val="24"/>
          <w:lang w:eastAsia="en-US"/>
        </w:rPr>
        <w:t>3.12</w:t>
      </w:r>
      <w:r w:rsidR="00E47D74">
        <w:rPr>
          <w:rFonts w:eastAsia="Calibri"/>
          <w:iCs/>
          <w:szCs w:val="24"/>
          <w:lang w:eastAsia="en-US"/>
        </w:rPr>
        <w:t>.2022г</w:t>
      </w:r>
      <w:r w:rsidR="00E877AD">
        <w:rPr>
          <w:iCs/>
          <w:color w:val="000000" w:themeColor="text1"/>
          <w:szCs w:val="24"/>
        </w:rPr>
        <w:t>.)</w:t>
      </w:r>
      <w:r w:rsidR="0080380E">
        <w:rPr>
          <w:color w:val="000000" w:themeColor="text1"/>
          <w:szCs w:val="24"/>
        </w:rPr>
        <w:t xml:space="preserve"> </w:t>
      </w:r>
      <w:r w:rsidR="00FC3B84">
        <w:rPr>
          <w:color w:val="000000" w:themeColor="text1"/>
          <w:szCs w:val="24"/>
        </w:rPr>
        <w:t>„</w:t>
      </w:r>
      <w:r w:rsidR="00590370">
        <w:rPr>
          <w:color w:val="000000" w:themeColor="text1"/>
          <w:szCs w:val="24"/>
        </w:rPr>
        <w:t>ТЕЙБЪЛС СЕВЪН</w:t>
      </w:r>
      <w:r w:rsidR="00FC3B84">
        <w:rPr>
          <w:color w:val="000000" w:themeColor="text1"/>
          <w:szCs w:val="24"/>
        </w:rPr>
        <w:t>“ ЕООД</w:t>
      </w:r>
      <w:r w:rsidR="00802907">
        <w:rPr>
          <w:color w:val="000000" w:themeColor="text1"/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590370">
        <w:rPr>
          <w:color w:val="000000" w:themeColor="text1"/>
          <w:szCs w:val="24"/>
        </w:rPr>
        <w:t>206365919</w:t>
      </w:r>
      <w:r w:rsidR="006B2810">
        <w:rPr>
          <w:color w:val="000000" w:themeColor="text1"/>
          <w:szCs w:val="24"/>
        </w:rPr>
        <w:t xml:space="preserve"> </w:t>
      </w:r>
      <w:r w:rsidR="00387722">
        <w:rPr>
          <w:color w:val="000000" w:themeColor="text1"/>
          <w:szCs w:val="24"/>
        </w:rPr>
        <w:t>не е платил</w:t>
      </w:r>
      <w:r w:rsidR="001D5382">
        <w:rPr>
          <w:color w:val="000000" w:themeColor="text1"/>
          <w:szCs w:val="24"/>
        </w:rPr>
        <w:t>о</w:t>
      </w:r>
      <w:r w:rsidR="0080380E">
        <w:rPr>
          <w:color w:val="000000" w:themeColor="text1"/>
          <w:szCs w:val="24"/>
        </w:rPr>
        <w:t xml:space="preserve"> задължението </w:t>
      </w:r>
      <w:r w:rsidR="00A428E7">
        <w:rPr>
          <w:color w:val="000000" w:themeColor="text1"/>
          <w:szCs w:val="24"/>
        </w:rPr>
        <w:t xml:space="preserve">си </w:t>
      </w:r>
      <w:r w:rsidR="0080380E">
        <w:rPr>
          <w:color w:val="000000" w:themeColor="text1"/>
          <w:szCs w:val="24"/>
        </w:rPr>
        <w:t>за такса</w:t>
      </w:r>
      <w:r w:rsidR="00A428E7">
        <w:rPr>
          <w:color w:val="000000" w:themeColor="text1"/>
          <w:szCs w:val="24"/>
        </w:rPr>
        <w:t xml:space="preserve"> по чл. 72 от ЗМДТ за периода на ползване </w:t>
      </w:r>
      <w:r w:rsidR="00452ACF" w:rsidRPr="00452ACF">
        <w:rPr>
          <w:iCs/>
          <w:color w:val="000000" w:themeColor="text1"/>
          <w:szCs w:val="24"/>
        </w:rPr>
        <w:t xml:space="preserve">от </w:t>
      </w:r>
      <w:r w:rsidR="006E1D68">
        <w:rPr>
          <w:color w:val="000000" w:themeColor="text1"/>
          <w:szCs w:val="24"/>
        </w:rPr>
        <w:t>01.06</w:t>
      </w:r>
      <w:r w:rsidR="006E1D68" w:rsidRPr="00452ACF">
        <w:rPr>
          <w:color w:val="000000" w:themeColor="text1"/>
          <w:szCs w:val="24"/>
        </w:rPr>
        <w:t xml:space="preserve">.2022г. до </w:t>
      </w:r>
      <w:r w:rsidR="006E1D68">
        <w:rPr>
          <w:color w:val="000000" w:themeColor="text1"/>
          <w:szCs w:val="24"/>
        </w:rPr>
        <w:t>11.07</w:t>
      </w:r>
      <w:r w:rsidR="006E1D68" w:rsidRPr="00452ACF">
        <w:rPr>
          <w:color w:val="000000" w:themeColor="text1"/>
          <w:szCs w:val="24"/>
        </w:rPr>
        <w:t>.2022г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2C5A7C" w:rsidRDefault="00283950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BB736F" w:rsidRDefault="00BB736F" w:rsidP="006B2810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B736F" w:rsidRDefault="00BB736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6B2810">
        <w:rPr>
          <w:color w:val="000000" w:themeColor="text1"/>
          <w:sz w:val="24"/>
          <w:szCs w:val="24"/>
        </w:rPr>
        <w:t>Общият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размер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задълженията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такса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ползване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на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пазари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тържища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тротоари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площади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улични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платна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панаири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терени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с </w:t>
      </w:r>
      <w:proofErr w:type="spellStart"/>
      <w:r w:rsidRPr="006B2810">
        <w:rPr>
          <w:color w:val="000000" w:themeColor="text1"/>
          <w:sz w:val="24"/>
          <w:szCs w:val="24"/>
        </w:rPr>
        <w:t>друго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предназначение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и </w:t>
      </w:r>
      <w:proofErr w:type="spellStart"/>
      <w:r w:rsidRPr="006B2810">
        <w:rPr>
          <w:color w:val="000000" w:themeColor="text1"/>
          <w:sz w:val="24"/>
          <w:szCs w:val="24"/>
        </w:rPr>
        <w:t>лихвите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за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просрочие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към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proofErr w:type="spellStart"/>
      <w:r w:rsidRPr="006B2810">
        <w:rPr>
          <w:color w:val="000000" w:themeColor="text1"/>
          <w:sz w:val="24"/>
          <w:szCs w:val="24"/>
        </w:rPr>
        <w:t>тях</w:t>
      </w:r>
      <w:proofErr w:type="spellEnd"/>
      <w:r w:rsidRPr="006B2810">
        <w:rPr>
          <w:color w:val="000000" w:themeColor="text1"/>
          <w:sz w:val="24"/>
          <w:szCs w:val="24"/>
        </w:rPr>
        <w:t xml:space="preserve">, </w:t>
      </w:r>
      <w:proofErr w:type="spellStart"/>
      <w:r w:rsidRPr="006B2810">
        <w:rPr>
          <w:color w:val="000000" w:themeColor="text1"/>
          <w:sz w:val="24"/>
          <w:szCs w:val="24"/>
        </w:rPr>
        <w:t>изчислени</w:t>
      </w:r>
      <w:proofErr w:type="spellEnd"/>
      <w:r w:rsidRPr="006B2810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="007E7474" w:rsidRPr="006B2810">
        <w:rPr>
          <w:sz w:val="24"/>
          <w:szCs w:val="24"/>
          <w:lang w:val="en-AU"/>
        </w:rPr>
        <w:t>ъм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0E7CC9">
        <w:rPr>
          <w:sz w:val="24"/>
          <w:szCs w:val="24"/>
        </w:rPr>
        <w:t>1</w:t>
      </w:r>
      <w:r w:rsidR="006E1D68">
        <w:rPr>
          <w:sz w:val="24"/>
          <w:szCs w:val="24"/>
          <w:lang w:val="bg-BG"/>
        </w:rPr>
        <w:t>3.12</w:t>
      </w:r>
      <w:r w:rsidR="00E47D74">
        <w:rPr>
          <w:sz w:val="24"/>
          <w:szCs w:val="24"/>
          <w:lang w:val="bg-BG"/>
        </w:rPr>
        <w:t>.2022г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proofErr w:type="spellStart"/>
      <w:r w:rsidR="007E7474" w:rsidRPr="006B2810">
        <w:rPr>
          <w:sz w:val="24"/>
          <w:szCs w:val="24"/>
          <w:lang w:val="en-AU"/>
        </w:rPr>
        <w:t>на</w:t>
      </w:r>
      <w:proofErr w:type="spellEnd"/>
      <w:r w:rsidR="007E7474" w:rsidRPr="006B2810">
        <w:rPr>
          <w:sz w:val="24"/>
          <w:szCs w:val="24"/>
          <w:lang w:val="en-AU"/>
        </w:rPr>
        <w:t xml:space="preserve">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452ACF" w:rsidRPr="00452ACF">
        <w:rPr>
          <w:iCs/>
          <w:sz w:val="24"/>
          <w:szCs w:val="24"/>
          <w:lang w:val="bg-BG"/>
        </w:rPr>
        <w:t>Станимир Пейчев Пеев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за поставяне на маси за открито сервиране на площ от </w:t>
      </w:r>
      <w:r w:rsidR="003E09BE">
        <w:rPr>
          <w:color w:val="000000"/>
          <w:sz w:val="24"/>
          <w:lang w:val="bg-BG"/>
        </w:rPr>
        <w:t>6,10</w:t>
      </w:r>
      <w:r w:rsidR="00452ACF" w:rsidRPr="00452ACF">
        <w:rPr>
          <w:color w:val="000000"/>
          <w:sz w:val="24"/>
          <w:lang w:val="bg-BG"/>
        </w:rPr>
        <w:t xml:space="preserve"> кв. м пред снекбар "Тейбълс", находящ се в гр. Пловдив, ул. Христо Дюкмеджиев № 5, пред ПИ с ИД 56784.519.</w:t>
      </w:r>
      <w:r w:rsidR="003E09BE">
        <w:rPr>
          <w:color w:val="000000"/>
          <w:sz w:val="24"/>
          <w:lang w:val="bg-BG"/>
        </w:rPr>
        <w:t>823</w:t>
      </w:r>
      <w:r w:rsidRPr="00452ACF">
        <w:rPr>
          <w:color w:val="000000"/>
          <w:sz w:val="24"/>
          <w:lang w:val="bg-BG"/>
        </w:rPr>
        <w:t>,</w:t>
      </w:r>
      <w:r>
        <w:rPr>
          <w:sz w:val="24"/>
          <w:szCs w:val="24"/>
          <w:lang w:val="bg-BG"/>
        </w:rPr>
        <w:t xml:space="preserve">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6E1D68">
        <w:rPr>
          <w:color w:val="000000" w:themeColor="text1"/>
          <w:sz w:val="24"/>
          <w:szCs w:val="24"/>
          <w:lang w:val="bg-BG"/>
        </w:rPr>
        <w:t>01.06</w:t>
      </w:r>
      <w:r w:rsidR="00452ACF" w:rsidRPr="00452ACF">
        <w:rPr>
          <w:color w:val="000000" w:themeColor="text1"/>
          <w:sz w:val="24"/>
          <w:szCs w:val="24"/>
          <w:lang w:val="bg-BG"/>
        </w:rPr>
        <w:t xml:space="preserve">.2022г. до </w:t>
      </w:r>
      <w:r w:rsidR="006E1D68">
        <w:rPr>
          <w:color w:val="000000" w:themeColor="text1"/>
          <w:sz w:val="24"/>
          <w:szCs w:val="24"/>
          <w:lang w:val="bg-BG"/>
        </w:rPr>
        <w:t>11.07</w:t>
      </w:r>
      <w:r w:rsidR="00452ACF" w:rsidRPr="00452ACF">
        <w:rPr>
          <w:color w:val="000000" w:themeColor="text1"/>
          <w:sz w:val="24"/>
          <w:szCs w:val="24"/>
          <w:lang w:val="bg-BG"/>
        </w:rPr>
        <w:t>.2022г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 xml:space="preserve">е </w:t>
      </w:r>
      <w:proofErr w:type="spellStart"/>
      <w:r w:rsidR="001D5382">
        <w:rPr>
          <w:color w:val="000000" w:themeColor="text1"/>
          <w:sz w:val="24"/>
          <w:szCs w:val="24"/>
        </w:rPr>
        <w:t>както</w:t>
      </w:r>
      <w:proofErr w:type="spellEnd"/>
      <w:r w:rsidR="001D5382">
        <w:rPr>
          <w:color w:val="000000" w:themeColor="text1"/>
          <w:sz w:val="24"/>
          <w:szCs w:val="24"/>
        </w:rPr>
        <w:t xml:space="preserve"> </w:t>
      </w:r>
      <w:proofErr w:type="spellStart"/>
      <w:r w:rsidR="001D5382">
        <w:rPr>
          <w:color w:val="000000" w:themeColor="text1"/>
          <w:sz w:val="24"/>
          <w:szCs w:val="24"/>
        </w:rPr>
        <w:t>следва</w:t>
      </w:r>
      <w:proofErr w:type="spellEnd"/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6E1D68" w:rsidP="006E1D68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01.06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22</w:t>
            </w:r>
            <w:r w:rsidR="00FB5495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="00BB736F">
              <w:rPr>
                <w:color w:val="000000" w:themeColor="text1"/>
                <w:sz w:val="24"/>
                <w:szCs w:val="24"/>
                <w:lang w:val="bg-BG"/>
              </w:rPr>
              <w:t>.2022</w:t>
            </w:r>
            <w:r w:rsidR="00FB5495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0E7CC9" w:rsidRDefault="006E1D68" w:rsidP="007A79E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165,29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6E1D68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Лихви за просрочие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0E7CC9">
              <w:rPr>
                <w:sz w:val="24"/>
                <w:szCs w:val="24"/>
              </w:rPr>
              <w:t>1</w:t>
            </w:r>
            <w:r w:rsidR="006E1D68">
              <w:rPr>
                <w:sz w:val="24"/>
                <w:szCs w:val="24"/>
                <w:lang w:val="bg-BG"/>
              </w:rPr>
              <w:t>3</w:t>
            </w:r>
            <w:r w:rsidR="006E1D68">
              <w:rPr>
                <w:sz w:val="24"/>
                <w:szCs w:val="24"/>
              </w:rPr>
              <w:t>.12</w:t>
            </w:r>
            <w:r w:rsidR="00E47D74">
              <w:rPr>
                <w:sz w:val="24"/>
                <w:szCs w:val="24"/>
                <w:lang w:val="bg-BG"/>
              </w:rPr>
              <w:t>.2022г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0E7CC9" w:rsidRDefault="00E9372F" w:rsidP="006E1D68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E1D68">
              <w:rPr>
                <w:sz w:val="24"/>
                <w:szCs w:val="24"/>
                <w:lang w:val="bg-BG"/>
              </w:rPr>
              <w:t>32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6E7007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6E1D68">
              <w:rPr>
                <w:b/>
                <w:sz w:val="24"/>
                <w:szCs w:val="24"/>
                <w:lang w:val="bg-BG"/>
              </w:rPr>
              <w:t>16</w:t>
            </w:r>
            <w:r w:rsidR="006E7007">
              <w:rPr>
                <w:b/>
                <w:sz w:val="24"/>
                <w:szCs w:val="24"/>
                <w:lang w:val="bg-BG"/>
              </w:rPr>
              <w:t>5</w:t>
            </w:r>
            <w:r w:rsidR="006E1D68">
              <w:rPr>
                <w:b/>
                <w:sz w:val="24"/>
                <w:szCs w:val="24"/>
                <w:lang w:val="bg-BG"/>
              </w:rPr>
              <w:t>,29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3E09BE">
              <w:rPr>
                <w:b/>
                <w:sz w:val="24"/>
                <w:szCs w:val="24"/>
                <w:lang w:val="bg-BG"/>
              </w:rPr>
              <w:t>9</w:t>
            </w:r>
            <w:r w:rsidR="003E09BE">
              <w:rPr>
                <w:b/>
                <w:sz w:val="24"/>
                <w:szCs w:val="24"/>
              </w:rPr>
              <w:t>.</w:t>
            </w:r>
            <w:r w:rsidR="006E1D68">
              <w:rPr>
                <w:b/>
                <w:sz w:val="24"/>
                <w:szCs w:val="24"/>
                <w:lang w:val="bg-BG"/>
              </w:rPr>
              <w:t>32</w:t>
            </w:r>
            <w:r w:rsidR="00B5765E" w:rsidRPr="0038772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DB5C5A" w:rsidRDefault="00E31B24" w:rsidP="00661669">
      <w:pPr>
        <w:pStyle w:val="Header"/>
        <w:ind w:firstLine="284"/>
        <w:jc w:val="both"/>
        <w:rPr>
          <w:color w:val="000000" w:themeColor="text1"/>
          <w:szCs w:val="24"/>
        </w:rPr>
      </w:pPr>
      <w:r w:rsidRPr="00DB5C5A">
        <w:rPr>
          <w:color w:val="000000" w:themeColor="text1"/>
          <w:szCs w:val="24"/>
        </w:rPr>
        <w:tab/>
      </w:r>
      <w:r w:rsidR="002C5A7C" w:rsidRPr="00DB5C5A">
        <w:rPr>
          <w:color w:val="000000" w:themeColor="text1"/>
          <w:szCs w:val="24"/>
        </w:rPr>
        <w:t>Установените с настоящия акт з</w:t>
      </w:r>
      <w:r w:rsidR="0062134C" w:rsidRPr="00DB5C5A">
        <w:rPr>
          <w:color w:val="000000" w:themeColor="text1"/>
          <w:szCs w:val="24"/>
        </w:rPr>
        <w:t>адължения</w:t>
      </w:r>
      <w:r w:rsidR="002C5A7C" w:rsidRPr="00DB5C5A">
        <w:rPr>
          <w:color w:val="000000" w:themeColor="text1"/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6E1D68">
        <w:rPr>
          <w:b/>
          <w:szCs w:val="24"/>
        </w:rPr>
        <w:t>198,35</w:t>
      </w:r>
      <w:r w:rsidR="008C0917" w:rsidRPr="00DB5C5A">
        <w:rPr>
          <w:b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лв</w:t>
      </w:r>
      <w:r w:rsidR="002C5A7C" w:rsidRPr="00DB5C5A">
        <w:rPr>
          <w:color w:val="000000" w:themeColor="text1"/>
          <w:szCs w:val="24"/>
        </w:rPr>
        <w:t>.</w:t>
      </w:r>
      <w:r w:rsidR="00661669" w:rsidRPr="00DB5C5A">
        <w:rPr>
          <w:color w:val="000000" w:themeColor="text1"/>
          <w:szCs w:val="24"/>
        </w:rPr>
        <w:t>(</w:t>
      </w:r>
      <w:r w:rsidR="006E1D68">
        <w:rPr>
          <w:color w:val="000000" w:themeColor="text1"/>
          <w:szCs w:val="24"/>
        </w:rPr>
        <w:t>сто</w:t>
      </w:r>
      <w:r w:rsidR="00BB736F" w:rsidRPr="00DB5C5A">
        <w:rPr>
          <w:color w:val="000000" w:themeColor="text1"/>
          <w:szCs w:val="24"/>
        </w:rPr>
        <w:t xml:space="preserve"> </w:t>
      </w:r>
      <w:r w:rsidR="006E1D68">
        <w:rPr>
          <w:color w:val="000000" w:themeColor="text1"/>
          <w:szCs w:val="24"/>
        </w:rPr>
        <w:t>девет</w:t>
      </w:r>
      <w:r w:rsidR="00FB5495" w:rsidRPr="00DB5C5A">
        <w:rPr>
          <w:color w:val="000000" w:themeColor="text1"/>
          <w:szCs w:val="24"/>
        </w:rPr>
        <w:t xml:space="preserve">десет и </w:t>
      </w:r>
      <w:r w:rsidR="006E1D68">
        <w:rPr>
          <w:color w:val="000000" w:themeColor="text1"/>
          <w:szCs w:val="24"/>
        </w:rPr>
        <w:t>осем</w:t>
      </w:r>
      <w:r w:rsidR="00713DC2" w:rsidRPr="00DB5C5A">
        <w:rPr>
          <w:color w:val="000000" w:themeColor="text1"/>
          <w:szCs w:val="24"/>
        </w:rPr>
        <w:t xml:space="preserve"> </w:t>
      </w:r>
      <w:r w:rsidR="00CC579C" w:rsidRPr="00DB5C5A">
        <w:rPr>
          <w:color w:val="000000" w:themeColor="text1"/>
          <w:szCs w:val="24"/>
        </w:rPr>
        <w:t>л</w:t>
      </w:r>
      <w:r w:rsidR="00661669" w:rsidRPr="00DB5C5A">
        <w:rPr>
          <w:color w:val="000000" w:themeColor="text1"/>
          <w:szCs w:val="24"/>
        </w:rPr>
        <w:t xml:space="preserve">в. и </w:t>
      </w:r>
      <w:r w:rsidR="006E1D68">
        <w:rPr>
          <w:color w:val="000000" w:themeColor="text1"/>
          <w:szCs w:val="24"/>
        </w:rPr>
        <w:t>35</w:t>
      </w:r>
      <w:r w:rsidR="00661669" w:rsidRPr="00DB5C5A">
        <w:rPr>
          <w:color w:val="000000" w:themeColor="text1"/>
          <w:szCs w:val="24"/>
        </w:rPr>
        <w:t xml:space="preserve"> ст.)</w:t>
      </w:r>
      <w:r w:rsidR="002C5A7C" w:rsidRPr="00DB5C5A">
        <w:rPr>
          <w:color w:val="000000" w:themeColor="text1"/>
          <w:szCs w:val="24"/>
        </w:rPr>
        <w:t xml:space="preserve"> </w:t>
      </w:r>
      <w:r w:rsidR="002C5A7C" w:rsidRPr="00DB5C5A">
        <w:rPr>
          <w:b/>
          <w:color w:val="000000" w:themeColor="text1"/>
          <w:szCs w:val="24"/>
        </w:rPr>
        <w:t>с ДДС</w:t>
      </w:r>
      <w:r w:rsidR="002C5A7C" w:rsidRPr="00DB5C5A">
        <w:rPr>
          <w:color w:val="000000" w:themeColor="text1"/>
          <w:szCs w:val="24"/>
        </w:rPr>
        <w:t xml:space="preserve"> и лихви за просрочие към </w:t>
      </w:r>
      <w:r w:rsidR="000E7CC9">
        <w:rPr>
          <w:szCs w:val="24"/>
          <w:lang w:val="en-US"/>
        </w:rPr>
        <w:t>1</w:t>
      </w:r>
      <w:r w:rsidR="006E1D68">
        <w:rPr>
          <w:szCs w:val="24"/>
        </w:rPr>
        <w:t>3.12</w:t>
      </w:r>
      <w:r w:rsidR="00E47D74" w:rsidRPr="00DB5C5A">
        <w:rPr>
          <w:szCs w:val="24"/>
        </w:rPr>
        <w:t>.2022г</w:t>
      </w:r>
      <w:r w:rsidR="002C5A7C" w:rsidRPr="00DB5C5A">
        <w:rPr>
          <w:color w:val="000000" w:themeColor="text1"/>
          <w:szCs w:val="24"/>
        </w:rPr>
        <w:t xml:space="preserve">. в размер на </w:t>
      </w:r>
      <w:r w:rsidR="003E09BE">
        <w:rPr>
          <w:b/>
          <w:szCs w:val="24"/>
        </w:rPr>
        <w:t>9,</w:t>
      </w:r>
      <w:r w:rsidR="006E1D68">
        <w:rPr>
          <w:b/>
          <w:szCs w:val="24"/>
        </w:rPr>
        <w:t>32</w:t>
      </w:r>
      <w:r w:rsidR="002C5A7C" w:rsidRPr="00DB5C5A">
        <w:rPr>
          <w:szCs w:val="24"/>
        </w:rPr>
        <w:t xml:space="preserve"> </w:t>
      </w:r>
      <w:r w:rsidR="00104533" w:rsidRPr="00DB5C5A">
        <w:rPr>
          <w:b/>
          <w:color w:val="000000" w:themeColor="text1"/>
          <w:szCs w:val="24"/>
        </w:rPr>
        <w:t>лв.</w:t>
      </w:r>
      <w:r w:rsidR="00104533" w:rsidRPr="00DB5C5A">
        <w:rPr>
          <w:color w:val="000000" w:themeColor="text1"/>
          <w:szCs w:val="24"/>
        </w:rPr>
        <w:t xml:space="preserve"> </w:t>
      </w:r>
      <w:r w:rsidR="003E09BE">
        <w:rPr>
          <w:color w:val="000000" w:themeColor="text1"/>
          <w:szCs w:val="24"/>
        </w:rPr>
        <w:t xml:space="preserve">девет </w:t>
      </w:r>
      <w:r w:rsidR="00661669" w:rsidRPr="00DB5C5A">
        <w:rPr>
          <w:color w:val="000000" w:themeColor="text1"/>
          <w:szCs w:val="24"/>
        </w:rPr>
        <w:t>лв.</w:t>
      </w:r>
      <w:r w:rsidR="00F72B4E" w:rsidRPr="00DB5C5A">
        <w:rPr>
          <w:color w:val="000000" w:themeColor="text1"/>
          <w:szCs w:val="24"/>
        </w:rPr>
        <w:t xml:space="preserve"> и </w:t>
      </w:r>
      <w:r w:rsidR="006E1D68">
        <w:rPr>
          <w:color w:val="000000" w:themeColor="text1"/>
          <w:szCs w:val="24"/>
        </w:rPr>
        <w:t>32</w:t>
      </w:r>
      <w:r w:rsidR="00F72B4E" w:rsidRPr="00DB5C5A">
        <w:rPr>
          <w:color w:val="000000" w:themeColor="text1"/>
          <w:szCs w:val="24"/>
        </w:rPr>
        <w:t xml:space="preserve"> ст.</w:t>
      </w:r>
      <w:r w:rsidR="00661669" w:rsidRPr="00DB5C5A">
        <w:rPr>
          <w:color w:val="000000" w:themeColor="text1"/>
          <w:szCs w:val="24"/>
        </w:rPr>
        <w:t>)</w:t>
      </w:r>
      <w:r w:rsidR="0062134C" w:rsidRPr="00DB5C5A">
        <w:rPr>
          <w:b/>
          <w:i/>
          <w:color w:val="000000" w:themeColor="text1"/>
          <w:szCs w:val="24"/>
        </w:rPr>
        <w:t xml:space="preserve"> </w:t>
      </w:r>
      <w:r w:rsidR="0062134C" w:rsidRPr="00DB5C5A">
        <w:rPr>
          <w:color w:val="000000" w:themeColor="text1"/>
          <w:szCs w:val="24"/>
        </w:rPr>
        <w:t xml:space="preserve">следва да бъдат внесени в </w:t>
      </w:r>
      <w:r w:rsidR="0062134C" w:rsidRPr="00DB5C5A">
        <w:rPr>
          <w:b/>
          <w:color w:val="000000" w:themeColor="text1"/>
          <w:szCs w:val="24"/>
        </w:rPr>
        <w:t>брой</w:t>
      </w:r>
      <w:r w:rsidR="0062134C" w:rsidRPr="00DB5C5A">
        <w:rPr>
          <w:color w:val="000000" w:themeColor="text1"/>
          <w:szCs w:val="24"/>
        </w:rPr>
        <w:t xml:space="preserve"> в касата на Община Пловдив или по </w:t>
      </w:r>
      <w:r w:rsidR="0062134C" w:rsidRPr="00DB5C5A">
        <w:rPr>
          <w:b/>
          <w:color w:val="000000" w:themeColor="text1"/>
          <w:szCs w:val="24"/>
        </w:rPr>
        <w:t xml:space="preserve">банкова сметка </w:t>
      </w:r>
      <w:r w:rsidR="0062134C" w:rsidRPr="00DB5C5A">
        <w:rPr>
          <w:color w:val="000000" w:themeColor="text1"/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3E09BE" w:rsidRDefault="006E1D68" w:rsidP="006B2810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165,29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3E09BE" w:rsidRDefault="006E1D68" w:rsidP="00E31B24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33,06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3E09BE" w:rsidRDefault="003E09BE" w:rsidP="006E1D68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9,</w:t>
            </w:r>
            <w:r w:rsidR="006E1D68">
              <w:rPr>
                <w:b/>
                <w:sz w:val="22"/>
                <w:szCs w:val="22"/>
                <w:lang w:val="bg-BG"/>
              </w:rPr>
              <w:t>32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 w:rsidR="00E31B24"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ab/>
      </w:r>
      <w:r>
        <w:rPr>
          <w:color w:val="000000" w:themeColor="text1"/>
          <w:sz w:val="24"/>
          <w:szCs w:val="24"/>
          <w:lang w:val="bg-BG"/>
        </w:rPr>
        <w:tab/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</w:t>
      </w:r>
      <w:r w:rsidR="00590370">
        <w:rPr>
          <w:sz w:val="24"/>
          <w:szCs w:val="24"/>
          <w:lang w:val="bg-BG"/>
        </w:rPr>
        <w:t>ТЕЙБЪЛС СЕВЪН</w:t>
      </w:r>
      <w:r w:rsidR="00FC3B84">
        <w:rPr>
          <w:sz w:val="24"/>
          <w:szCs w:val="24"/>
          <w:lang w:val="bg-BG"/>
        </w:rPr>
        <w:t>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590370">
        <w:rPr>
          <w:sz w:val="24"/>
          <w:szCs w:val="24"/>
          <w:lang w:val="bg-BG"/>
        </w:rPr>
        <w:t>206365919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452ACF" w:rsidRPr="00452ACF">
        <w:rPr>
          <w:sz w:val="24"/>
          <w:szCs w:val="24"/>
          <w:lang w:val="bg-BG"/>
        </w:rPr>
        <w:t>гр. София, р-н Витоша, ул. Мур № 7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</w:t>
      </w:r>
      <w:r w:rsidRPr="00F72B4E">
        <w:rPr>
          <w:sz w:val="24"/>
          <w:szCs w:val="24"/>
          <w:lang w:val="bg-BG"/>
        </w:rPr>
        <w:t xml:space="preserve">на </w:t>
      </w:r>
      <w:r w:rsidR="000E7CC9">
        <w:rPr>
          <w:sz w:val="24"/>
          <w:szCs w:val="24"/>
        </w:rPr>
        <w:t>1</w:t>
      </w:r>
      <w:r w:rsidR="006E1D68">
        <w:rPr>
          <w:sz w:val="24"/>
          <w:szCs w:val="24"/>
          <w:lang w:val="bg-BG"/>
        </w:rPr>
        <w:t>3.12</w:t>
      </w:r>
      <w:r w:rsidR="00E47D74">
        <w:rPr>
          <w:sz w:val="24"/>
          <w:szCs w:val="24"/>
          <w:lang w:val="bg-BG"/>
        </w:rPr>
        <w:t>.2022г</w:t>
      </w:r>
      <w:r w:rsidRPr="00E31B24">
        <w:rPr>
          <w:color w:val="000000"/>
          <w:sz w:val="24"/>
          <w:szCs w:val="24"/>
          <w:lang w:val="bg-BG"/>
        </w:rPr>
        <w:t>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</w:t>
      </w:r>
      <w:proofErr w:type="gramStart"/>
      <w:r w:rsidRPr="00E31B24">
        <w:rPr>
          <w:color w:val="000000"/>
          <w:sz w:val="24"/>
          <w:szCs w:val="24"/>
          <w:lang w:val="bg-BG"/>
        </w:rPr>
        <w:t xml:space="preserve">   </w:t>
      </w:r>
      <w:r w:rsidRPr="00E31B24">
        <w:rPr>
          <w:b/>
          <w:color w:val="000000"/>
          <w:sz w:val="24"/>
          <w:szCs w:val="24"/>
        </w:rPr>
        <w:t>(</w:t>
      </w:r>
      <w:proofErr w:type="gramEnd"/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B5E78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B5E78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B5E78" w:rsidRPr="00E3019D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</w:t>
      </w:r>
      <w:r w:rsidR="006E7007">
        <w:rPr>
          <w:sz w:val="24"/>
          <w:szCs w:val="24"/>
          <w:lang w:val="bg-BG"/>
        </w:rPr>
        <w:t>……….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0B5E78" w:rsidRPr="00E3019D" w:rsidRDefault="000B5E78" w:rsidP="000B5E78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bookmarkStart w:id="0" w:name="_GoBack"/>
      <w:bookmarkEnd w:id="0"/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0B5E78" w:rsidRDefault="000B5E78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sectPr w:rsidR="000B5E78" w:rsidSect="007F4D04">
      <w:footerReference w:type="even" r:id="rId11"/>
      <w:footerReference w:type="default" r:id="rId12"/>
      <w:headerReference w:type="first" r:id="rId13"/>
      <w:pgSz w:w="11906" w:h="16838" w:code="9"/>
      <w:pgMar w:top="284" w:right="566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33" w:rsidRDefault="00BD2933">
      <w:r>
        <w:separator/>
      </w:r>
    </w:p>
  </w:endnote>
  <w:endnote w:type="continuationSeparator" w:id="0">
    <w:p w:rsidR="00BD2933" w:rsidRDefault="00BD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3B" w:rsidRDefault="000A4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D3B" w:rsidRDefault="000A4D3B">
    <w:pPr>
      <w:pStyle w:val="Footer"/>
      <w:ind w:right="360"/>
    </w:pPr>
  </w:p>
  <w:p w:rsidR="000A4D3B" w:rsidRDefault="000A4D3B"/>
  <w:p w:rsidR="000A4D3B" w:rsidRDefault="000A4D3B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3B" w:rsidRDefault="000A4D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007">
      <w:rPr>
        <w:rStyle w:val="PageNumber"/>
        <w:noProof/>
      </w:rPr>
      <w:t>7</w:t>
    </w:r>
    <w:r>
      <w:rPr>
        <w:rStyle w:val="PageNumber"/>
      </w:rPr>
      <w:fldChar w:fldCharType="end"/>
    </w:r>
  </w:p>
  <w:p w:rsidR="000A4D3B" w:rsidRDefault="000A4D3B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33" w:rsidRDefault="00BD2933">
      <w:r>
        <w:separator/>
      </w:r>
    </w:p>
  </w:footnote>
  <w:footnote w:type="continuationSeparator" w:id="0">
    <w:p w:rsidR="00BD2933" w:rsidRDefault="00BD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3B" w:rsidRDefault="000A4D3B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0A4D3B" w:rsidRDefault="000A4D3B">
    <w:pPr>
      <w:pStyle w:val="Header"/>
      <w:spacing w:before="120" w:line="360" w:lineRule="auto"/>
      <w:jc w:val="center"/>
      <w:rPr>
        <w:sz w:val="28"/>
      </w:rPr>
    </w:pPr>
  </w:p>
  <w:p w:rsidR="000A4D3B" w:rsidRDefault="000A4D3B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40D93"/>
    <w:rsid w:val="000420F6"/>
    <w:rsid w:val="00042C6F"/>
    <w:rsid w:val="00043136"/>
    <w:rsid w:val="000475F9"/>
    <w:rsid w:val="00047C58"/>
    <w:rsid w:val="00050A23"/>
    <w:rsid w:val="000520E6"/>
    <w:rsid w:val="00052320"/>
    <w:rsid w:val="00053350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0C3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D3B"/>
    <w:rsid w:val="000A4F94"/>
    <w:rsid w:val="000A6B4D"/>
    <w:rsid w:val="000A6D57"/>
    <w:rsid w:val="000B0C98"/>
    <w:rsid w:val="000B3310"/>
    <w:rsid w:val="000B35D3"/>
    <w:rsid w:val="000B4882"/>
    <w:rsid w:val="000B5159"/>
    <w:rsid w:val="000B5E78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CC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72F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25B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DE5"/>
    <w:rsid w:val="003276E4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09BE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2ACF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4A3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73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0370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C90"/>
    <w:rsid w:val="005D6773"/>
    <w:rsid w:val="005D7B33"/>
    <w:rsid w:val="005E0382"/>
    <w:rsid w:val="005E042F"/>
    <w:rsid w:val="005E07B5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0A4D"/>
    <w:rsid w:val="00633942"/>
    <w:rsid w:val="00633F65"/>
    <w:rsid w:val="0063472A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78C9"/>
    <w:rsid w:val="006E1C9B"/>
    <w:rsid w:val="006E1D68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E7007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CE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38A7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6D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073D"/>
    <w:rsid w:val="0090133C"/>
    <w:rsid w:val="009018B8"/>
    <w:rsid w:val="00902AAD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41E9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2933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6750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0978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2FF9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3515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372F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DA8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5C716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70B6-C666-4C95-A78B-7C8D0903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2900</Words>
  <Characters>16531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2022-12-13T12:08:00Z</cp:lastPrinted>
  <dcterms:created xsi:type="dcterms:W3CDTF">2022-12-13T07:57:00Z</dcterms:created>
  <dcterms:modified xsi:type="dcterms:W3CDTF">2022-12-13T12:08:00Z</dcterms:modified>
</cp:coreProperties>
</file>