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743"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7"/>
        <w:gridCol w:w="2694"/>
        <w:gridCol w:w="5670"/>
        <w:gridCol w:w="1277"/>
        <w:gridCol w:w="5811"/>
      </w:tblGrid>
      <w:tr w:rsidR="00C975B4" w:rsidRPr="000C7418" w:rsidTr="00034A64">
        <w:tblPrEx>
          <w:tblCellMar>
            <w:top w:w="0" w:type="dxa"/>
            <w:bottom w:w="0" w:type="dxa"/>
          </w:tblCellMar>
        </w:tblPrEx>
        <w:trPr>
          <w:trHeight w:val="958"/>
        </w:trPr>
        <w:tc>
          <w:tcPr>
            <w:tcW w:w="16019" w:type="dxa"/>
            <w:gridSpan w:val="5"/>
            <w:tcBorders>
              <w:bottom w:val="single" w:sz="36" w:space="0" w:color="2E74B5"/>
            </w:tcBorders>
            <w:shd w:val="clear" w:color="auto" w:fill="BDD6EE"/>
          </w:tcPr>
          <w:p w:rsidR="000C7418" w:rsidRPr="00C519CA" w:rsidRDefault="00C975B4" w:rsidP="00FB39E0">
            <w:pPr>
              <w:tabs>
                <w:tab w:val="left" w:pos="2190"/>
              </w:tabs>
              <w:jc w:val="center"/>
              <w:rPr>
                <w:b/>
                <w:lang w:val="en-US"/>
              </w:rPr>
            </w:pPr>
            <w:bookmarkStart w:id="0" w:name="_GoBack"/>
            <w:bookmarkEnd w:id="0"/>
            <w:r w:rsidRPr="00C519CA">
              <w:rPr>
                <w:b/>
              </w:rPr>
              <w:t>СПРАВКА</w:t>
            </w:r>
          </w:p>
          <w:p w:rsidR="00E220AD" w:rsidRPr="00936352" w:rsidRDefault="00C975B4" w:rsidP="00B0501F">
            <w:pPr>
              <w:tabs>
                <w:tab w:val="left" w:pos="2190"/>
              </w:tabs>
              <w:jc w:val="center"/>
              <w:rPr>
                <w:b/>
              </w:rPr>
            </w:pPr>
            <w:r w:rsidRPr="00C519CA">
              <w:rPr>
                <w:b/>
              </w:rPr>
              <w:t>ЗА ОТРАЗЯВАНЕ НА ПОСТЪПИЛИТЕ ПРЕДЛОЖЕНИЯ ОТ ОБЩЕСТВЕНИТЕ КОНСУЛТАЦИИ НА</w:t>
            </w:r>
            <w:r w:rsidR="00496618" w:rsidRPr="00C519CA">
              <w:rPr>
                <w:b/>
              </w:rPr>
              <w:t xml:space="preserve"> </w:t>
            </w:r>
            <w:r w:rsidR="00B0501F">
              <w:rPr>
                <w:b/>
              </w:rPr>
              <w:t>ПРАВИЛНИК ЗА ИЗМЕНЕНИЕ И ДОПЪЛНЕНИЕ НА ПРАВИЛНИКА ЗА ФИНАНСОВО ПОДПОМАГАНЕ НА ЛЕЧЕНИЕТО НА БЕЗПЛОДИЕ НА СЕМЕЙСТВА, ДВОЙКИ И ЖЕНИ БЕЗ ПАРТНЬОР, ИМАЩИ РЕПРОДУКТИВНИ ПРОБЛЕМИ ЖИТЕЛИ НА ОБЩИНА ПЛОВДИВ</w:t>
            </w:r>
          </w:p>
        </w:tc>
      </w:tr>
      <w:tr w:rsidR="00E220AD" w:rsidRPr="0027592A" w:rsidTr="00034A64">
        <w:tblPrEx>
          <w:tblCellMar>
            <w:top w:w="0" w:type="dxa"/>
            <w:bottom w:w="0" w:type="dxa"/>
          </w:tblCellMar>
        </w:tblPrEx>
        <w:trPr>
          <w:trHeight w:val="565"/>
        </w:trPr>
        <w:tc>
          <w:tcPr>
            <w:tcW w:w="567" w:type="dxa"/>
            <w:tcBorders>
              <w:top w:val="single" w:sz="36" w:space="0" w:color="2E74B5"/>
              <w:left w:val="single" w:sz="36" w:space="0" w:color="2E74B5"/>
              <w:right w:val="single" w:sz="18" w:space="0" w:color="2E74B5"/>
            </w:tcBorders>
            <w:shd w:val="clear" w:color="auto" w:fill="DEEAF6"/>
            <w:vAlign w:val="center"/>
          </w:tcPr>
          <w:p w:rsidR="00E220AD" w:rsidRPr="0027592A" w:rsidRDefault="00E220AD" w:rsidP="00E220AD">
            <w:pPr>
              <w:tabs>
                <w:tab w:val="left" w:pos="192"/>
              </w:tabs>
              <w:jc w:val="center"/>
              <w:rPr>
                <w:b/>
                <w:sz w:val="20"/>
                <w:szCs w:val="20"/>
              </w:rPr>
            </w:pPr>
            <w:r w:rsidRPr="0027592A">
              <w:rPr>
                <w:b/>
                <w:sz w:val="20"/>
                <w:szCs w:val="20"/>
              </w:rPr>
              <w:t>№</w:t>
            </w:r>
          </w:p>
        </w:tc>
        <w:tc>
          <w:tcPr>
            <w:tcW w:w="2694"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7592A" w:rsidRDefault="00E220AD" w:rsidP="00E220AD">
            <w:pPr>
              <w:jc w:val="center"/>
              <w:rPr>
                <w:b/>
                <w:sz w:val="20"/>
                <w:szCs w:val="20"/>
              </w:rPr>
            </w:pPr>
            <w:r w:rsidRPr="0027592A">
              <w:rPr>
                <w:b/>
                <w:sz w:val="20"/>
                <w:szCs w:val="20"/>
              </w:rPr>
              <w:t>Организация/потребител</w:t>
            </w:r>
          </w:p>
          <w:p w:rsidR="005424B9" w:rsidRPr="0027592A" w:rsidRDefault="005424B9" w:rsidP="005424B9">
            <w:pPr>
              <w:jc w:val="center"/>
              <w:rPr>
                <w:b/>
                <w:sz w:val="20"/>
                <w:szCs w:val="20"/>
                <w:lang w:val="en-US"/>
              </w:rPr>
            </w:pPr>
            <w:r w:rsidRPr="0027592A">
              <w:rPr>
                <w:b/>
                <w:sz w:val="20"/>
                <w:szCs w:val="20"/>
                <w:lang w:val="en-US"/>
              </w:rPr>
              <w:t>/</w:t>
            </w:r>
            <w:r w:rsidRPr="0027592A">
              <w:rPr>
                <w:b/>
                <w:sz w:val="20"/>
                <w:szCs w:val="20"/>
              </w:rPr>
              <w:t>вкл. начина на получаване на предложението</w:t>
            </w:r>
            <w:r w:rsidRPr="0027592A">
              <w:rPr>
                <w:b/>
                <w:sz w:val="20"/>
                <w:szCs w:val="20"/>
                <w:lang w:val="en-US"/>
              </w:rPr>
              <w:t>/</w:t>
            </w:r>
          </w:p>
        </w:tc>
        <w:tc>
          <w:tcPr>
            <w:tcW w:w="567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7592A" w:rsidRDefault="00E220AD" w:rsidP="00E220AD">
            <w:pPr>
              <w:jc w:val="center"/>
              <w:rPr>
                <w:b/>
                <w:sz w:val="20"/>
                <w:szCs w:val="20"/>
              </w:rPr>
            </w:pPr>
            <w:r w:rsidRPr="0027592A">
              <w:rPr>
                <w:b/>
                <w:sz w:val="20"/>
                <w:szCs w:val="20"/>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7592A" w:rsidRDefault="00E220AD" w:rsidP="00E220AD">
            <w:pPr>
              <w:jc w:val="center"/>
              <w:rPr>
                <w:b/>
                <w:sz w:val="20"/>
                <w:szCs w:val="20"/>
              </w:rPr>
            </w:pPr>
            <w:r w:rsidRPr="0027592A">
              <w:rPr>
                <w:b/>
                <w:sz w:val="20"/>
                <w:szCs w:val="20"/>
              </w:rPr>
              <w:t>Приети/</w:t>
            </w:r>
          </w:p>
          <w:p w:rsidR="00E220AD" w:rsidRPr="0027592A" w:rsidRDefault="00E220AD" w:rsidP="00E220AD">
            <w:pPr>
              <w:jc w:val="center"/>
              <w:rPr>
                <w:b/>
                <w:sz w:val="20"/>
                <w:szCs w:val="20"/>
              </w:rPr>
            </w:pPr>
            <w:r w:rsidRPr="0027592A">
              <w:rPr>
                <w:b/>
                <w:sz w:val="20"/>
                <w:szCs w:val="20"/>
              </w:rPr>
              <w:t>неприети</w:t>
            </w:r>
          </w:p>
        </w:tc>
        <w:tc>
          <w:tcPr>
            <w:tcW w:w="5811"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C519CA" w:rsidRDefault="00E220AD" w:rsidP="00E220AD">
            <w:pPr>
              <w:jc w:val="center"/>
              <w:rPr>
                <w:sz w:val="20"/>
                <w:szCs w:val="20"/>
              </w:rPr>
            </w:pPr>
            <w:r w:rsidRPr="00C519CA">
              <w:rPr>
                <w:b/>
                <w:sz w:val="20"/>
                <w:szCs w:val="20"/>
              </w:rPr>
              <w:t>Мотиви</w:t>
            </w:r>
          </w:p>
        </w:tc>
      </w:tr>
      <w:tr w:rsidR="007979A1" w:rsidRPr="00034A64" w:rsidTr="00034A64">
        <w:tblPrEx>
          <w:tblCellMar>
            <w:top w:w="0" w:type="dxa"/>
            <w:bottom w:w="0" w:type="dxa"/>
          </w:tblCellMar>
        </w:tblPrEx>
        <w:trPr>
          <w:trHeight w:val="596"/>
        </w:trPr>
        <w:tc>
          <w:tcPr>
            <w:tcW w:w="567" w:type="dxa"/>
            <w:tcBorders>
              <w:top w:val="single" w:sz="36" w:space="0" w:color="2E74B5"/>
              <w:left w:val="single" w:sz="36" w:space="0" w:color="2E74B5"/>
              <w:bottom w:val="single" w:sz="36" w:space="0" w:color="2E74B5"/>
              <w:right w:val="single" w:sz="18" w:space="0" w:color="2E74B5"/>
            </w:tcBorders>
            <w:shd w:val="clear" w:color="auto" w:fill="auto"/>
          </w:tcPr>
          <w:p w:rsidR="007979A1" w:rsidRPr="00034A64" w:rsidRDefault="007979A1" w:rsidP="00EF5D9A">
            <w:pPr>
              <w:tabs>
                <w:tab w:val="left" w:pos="192"/>
                <w:tab w:val="left" w:pos="2694"/>
              </w:tabs>
              <w:rPr>
                <w:sz w:val="16"/>
                <w:szCs w:val="16"/>
              </w:rPr>
            </w:pPr>
          </w:p>
        </w:tc>
        <w:tc>
          <w:tcPr>
            <w:tcW w:w="2694" w:type="dxa"/>
            <w:tcBorders>
              <w:top w:val="single" w:sz="36" w:space="0" w:color="2E74B5"/>
              <w:left w:val="single" w:sz="18" w:space="0" w:color="2E74B5"/>
              <w:bottom w:val="single" w:sz="36" w:space="0" w:color="2E74B5"/>
              <w:right w:val="single" w:sz="18" w:space="0" w:color="2E74B5"/>
            </w:tcBorders>
            <w:shd w:val="clear" w:color="auto" w:fill="auto"/>
          </w:tcPr>
          <w:p w:rsidR="00246424" w:rsidRPr="00034A64" w:rsidRDefault="00246424" w:rsidP="00B23DDD">
            <w:pPr>
              <w:tabs>
                <w:tab w:val="left" w:pos="2694"/>
              </w:tabs>
              <w:rPr>
                <w:sz w:val="16"/>
                <w:szCs w:val="16"/>
              </w:rPr>
            </w:pPr>
          </w:p>
        </w:tc>
        <w:tc>
          <w:tcPr>
            <w:tcW w:w="5670" w:type="dxa"/>
            <w:tcBorders>
              <w:top w:val="single" w:sz="36" w:space="0" w:color="2E74B5"/>
              <w:left w:val="single" w:sz="18" w:space="0" w:color="2E74B5"/>
              <w:bottom w:val="single" w:sz="36" w:space="0" w:color="2E74B5"/>
              <w:right w:val="single" w:sz="18" w:space="0" w:color="2E74B5"/>
            </w:tcBorders>
            <w:shd w:val="clear" w:color="auto" w:fill="auto"/>
          </w:tcPr>
          <w:p w:rsidR="007979A1" w:rsidRPr="00B0501F" w:rsidRDefault="00B72D6C" w:rsidP="00B0501F">
            <w:pPr>
              <w:shd w:val="clear" w:color="auto" w:fill="FFFFFF"/>
              <w:jc w:val="center"/>
              <w:rPr>
                <w:sz w:val="20"/>
                <w:szCs w:val="20"/>
              </w:rPr>
            </w:pPr>
            <w:r w:rsidRPr="00B0501F">
              <w:rPr>
                <w:sz w:val="20"/>
                <w:szCs w:val="20"/>
              </w:rPr>
              <w:t xml:space="preserve">До изтичане на законовия </w:t>
            </w:r>
            <w:r w:rsidR="00B0501F" w:rsidRPr="00B0501F">
              <w:rPr>
                <w:sz w:val="20"/>
                <w:szCs w:val="20"/>
              </w:rPr>
              <w:t>14</w:t>
            </w:r>
            <w:r w:rsidRPr="00B0501F">
              <w:rPr>
                <w:sz w:val="20"/>
                <w:szCs w:val="20"/>
              </w:rPr>
              <w:t xml:space="preserve">-дневен срок /към </w:t>
            </w:r>
            <w:r w:rsidR="00B0501F" w:rsidRPr="00B0501F">
              <w:rPr>
                <w:sz w:val="20"/>
                <w:szCs w:val="20"/>
              </w:rPr>
              <w:t>08</w:t>
            </w:r>
            <w:r w:rsidRPr="00B0501F">
              <w:rPr>
                <w:sz w:val="20"/>
                <w:szCs w:val="20"/>
              </w:rPr>
              <w:t xml:space="preserve">. </w:t>
            </w:r>
            <w:r w:rsidR="00B0501F" w:rsidRPr="00B0501F">
              <w:rPr>
                <w:sz w:val="20"/>
                <w:szCs w:val="20"/>
              </w:rPr>
              <w:t>03</w:t>
            </w:r>
            <w:r w:rsidR="00806C8A" w:rsidRPr="00B0501F">
              <w:rPr>
                <w:sz w:val="20"/>
                <w:szCs w:val="20"/>
                <w:lang w:val="en-US"/>
              </w:rPr>
              <w:t xml:space="preserve"> </w:t>
            </w:r>
            <w:r w:rsidRPr="00B0501F">
              <w:rPr>
                <w:sz w:val="20"/>
                <w:szCs w:val="20"/>
              </w:rPr>
              <w:t>. 202</w:t>
            </w:r>
            <w:r w:rsidR="00B0501F" w:rsidRPr="00B0501F">
              <w:rPr>
                <w:sz w:val="20"/>
                <w:szCs w:val="20"/>
              </w:rPr>
              <w:t>4</w:t>
            </w:r>
            <w:r w:rsidRPr="00B0501F">
              <w:rPr>
                <w:sz w:val="20"/>
                <w:szCs w:val="20"/>
              </w:rPr>
              <w:t xml:space="preserve"> г./, няма постъпили предложения и становища по проекта на </w:t>
            </w:r>
            <w:r w:rsidR="00B0501F" w:rsidRPr="00B0501F">
              <w:rPr>
                <w:sz w:val="20"/>
                <w:szCs w:val="20"/>
              </w:rPr>
              <w:t>НА ПРАВИЛНИК ЗА ИЗМЕНЕНИЕ И ДОПЪЛНЕНИЕ НА ПРАВИЛНИКА ЗА ФИНАНСОВО ПОДПОМАГАНЕ НА ЛЕЧЕНИЕТО НА БЕЗПЛОДИЕ НА СЕМЕЙСТВА, ДВОЙКИ И ЖЕНИ БЕЗ ПАРТНЬОР, ИМАЩИ РЕПРОДУКТИВНИ ПРОБЛЕМИ</w:t>
            </w:r>
            <w:r w:rsidR="00B0501F">
              <w:rPr>
                <w:sz w:val="20"/>
                <w:szCs w:val="20"/>
              </w:rPr>
              <w:t xml:space="preserve"> ЖИТЕЛИ НА ОБЩИНА ПЛОВДИВ</w:t>
            </w:r>
          </w:p>
        </w:tc>
        <w:tc>
          <w:tcPr>
            <w:tcW w:w="1277" w:type="dxa"/>
            <w:tcBorders>
              <w:top w:val="single" w:sz="36" w:space="0" w:color="2E74B5"/>
              <w:left w:val="single" w:sz="18" w:space="0" w:color="2E74B5"/>
              <w:bottom w:val="single" w:sz="36" w:space="0" w:color="2E74B5"/>
              <w:right w:val="single" w:sz="18" w:space="0" w:color="2E74B5"/>
            </w:tcBorders>
            <w:shd w:val="clear" w:color="auto" w:fill="auto"/>
          </w:tcPr>
          <w:p w:rsidR="007979A1" w:rsidRPr="00034A64" w:rsidRDefault="007979A1" w:rsidP="00EF5D9A">
            <w:pPr>
              <w:tabs>
                <w:tab w:val="left" w:pos="2694"/>
              </w:tabs>
              <w:rPr>
                <w:sz w:val="16"/>
                <w:szCs w:val="16"/>
              </w:rPr>
            </w:pPr>
          </w:p>
        </w:tc>
        <w:tc>
          <w:tcPr>
            <w:tcW w:w="5811" w:type="dxa"/>
            <w:tcBorders>
              <w:top w:val="single" w:sz="36" w:space="0" w:color="2E74B5"/>
              <w:left w:val="single" w:sz="18" w:space="0" w:color="2E74B5"/>
              <w:bottom w:val="single" w:sz="36" w:space="0" w:color="2E74B5"/>
              <w:right w:val="single" w:sz="36" w:space="0" w:color="2E74B5"/>
            </w:tcBorders>
            <w:shd w:val="clear" w:color="auto" w:fill="auto"/>
          </w:tcPr>
          <w:p w:rsidR="00B46EBF" w:rsidRPr="00C519CA" w:rsidRDefault="00B46EBF" w:rsidP="00B23DDD">
            <w:pPr>
              <w:ind w:right="34" w:firstLine="316"/>
              <w:jc w:val="both"/>
              <w:rPr>
                <w:sz w:val="16"/>
                <w:szCs w:val="16"/>
                <w:lang w:val="en-US"/>
              </w:rPr>
            </w:pPr>
          </w:p>
        </w:tc>
      </w:tr>
    </w:tbl>
    <w:p w:rsidR="00E96851" w:rsidRPr="00034A64" w:rsidRDefault="00E96851" w:rsidP="00EF5D9A">
      <w:pPr>
        <w:tabs>
          <w:tab w:val="left" w:pos="2694"/>
        </w:tabs>
        <w:rPr>
          <w:color w:val="FF0000"/>
          <w:sz w:val="16"/>
          <w:szCs w:val="16"/>
        </w:rPr>
      </w:pPr>
    </w:p>
    <w:sectPr w:rsidR="00E96851" w:rsidRPr="00034A6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73" w:rsidRDefault="00100873">
      <w:r>
        <w:separator/>
      </w:r>
    </w:p>
  </w:endnote>
  <w:endnote w:type="continuationSeparator" w:id="0">
    <w:p w:rsidR="00100873" w:rsidRDefault="0010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C3" w:rsidRDefault="00F344C3"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44C3" w:rsidRDefault="00F344C3"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C3" w:rsidRDefault="00F344C3"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4BE2">
      <w:rPr>
        <w:rStyle w:val="a5"/>
        <w:noProof/>
      </w:rPr>
      <w:t>1</w:t>
    </w:r>
    <w:r>
      <w:rPr>
        <w:rStyle w:val="a5"/>
      </w:rPr>
      <w:fldChar w:fldCharType="end"/>
    </w:r>
  </w:p>
  <w:p w:rsidR="00F344C3" w:rsidRDefault="00F344C3"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73" w:rsidRDefault="00100873">
      <w:r>
        <w:separator/>
      </w:r>
    </w:p>
  </w:footnote>
  <w:footnote w:type="continuationSeparator" w:id="0">
    <w:p w:rsidR="00100873" w:rsidRDefault="001008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4A64"/>
    <w:rsid w:val="000357B4"/>
    <w:rsid w:val="00037544"/>
    <w:rsid w:val="00044E65"/>
    <w:rsid w:val="0004610E"/>
    <w:rsid w:val="00051DDC"/>
    <w:rsid w:val="0005435E"/>
    <w:rsid w:val="0005470C"/>
    <w:rsid w:val="000572CA"/>
    <w:rsid w:val="0006091E"/>
    <w:rsid w:val="00062907"/>
    <w:rsid w:val="00062ADE"/>
    <w:rsid w:val="00062F02"/>
    <w:rsid w:val="00063E4B"/>
    <w:rsid w:val="000655C4"/>
    <w:rsid w:val="00065DAB"/>
    <w:rsid w:val="000673CE"/>
    <w:rsid w:val="00070E73"/>
    <w:rsid w:val="000718C7"/>
    <w:rsid w:val="00073DFD"/>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C7418"/>
    <w:rsid w:val="000D4198"/>
    <w:rsid w:val="000E3570"/>
    <w:rsid w:val="000F02C5"/>
    <w:rsid w:val="000F31C8"/>
    <w:rsid w:val="000F3490"/>
    <w:rsid w:val="00100873"/>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A16B1"/>
    <w:rsid w:val="001B4CD8"/>
    <w:rsid w:val="001D0C39"/>
    <w:rsid w:val="001D362A"/>
    <w:rsid w:val="001E4A12"/>
    <w:rsid w:val="001E4FE9"/>
    <w:rsid w:val="001E64F2"/>
    <w:rsid w:val="001F0567"/>
    <w:rsid w:val="001F1F60"/>
    <w:rsid w:val="001F314D"/>
    <w:rsid w:val="0020103A"/>
    <w:rsid w:val="00201455"/>
    <w:rsid w:val="00206678"/>
    <w:rsid w:val="00206AE3"/>
    <w:rsid w:val="0021035B"/>
    <w:rsid w:val="00214B75"/>
    <w:rsid w:val="00215178"/>
    <w:rsid w:val="00221143"/>
    <w:rsid w:val="002217C0"/>
    <w:rsid w:val="00221B68"/>
    <w:rsid w:val="00230E0E"/>
    <w:rsid w:val="00233C04"/>
    <w:rsid w:val="002348DC"/>
    <w:rsid w:val="002366DB"/>
    <w:rsid w:val="002369C8"/>
    <w:rsid w:val="002375B3"/>
    <w:rsid w:val="00237A17"/>
    <w:rsid w:val="00241F4C"/>
    <w:rsid w:val="0024444A"/>
    <w:rsid w:val="00246424"/>
    <w:rsid w:val="002536A8"/>
    <w:rsid w:val="00257983"/>
    <w:rsid w:val="00260F55"/>
    <w:rsid w:val="002632C1"/>
    <w:rsid w:val="00263E76"/>
    <w:rsid w:val="002640E1"/>
    <w:rsid w:val="0027210E"/>
    <w:rsid w:val="00272EE3"/>
    <w:rsid w:val="00273219"/>
    <w:rsid w:val="0027592A"/>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D2F3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16928"/>
    <w:rsid w:val="00321BD0"/>
    <w:rsid w:val="003237B7"/>
    <w:rsid w:val="00326B58"/>
    <w:rsid w:val="003329A5"/>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38F0"/>
    <w:rsid w:val="00414F26"/>
    <w:rsid w:val="00415D7B"/>
    <w:rsid w:val="00417315"/>
    <w:rsid w:val="00420A7D"/>
    <w:rsid w:val="00420F8B"/>
    <w:rsid w:val="0042418B"/>
    <w:rsid w:val="0042440B"/>
    <w:rsid w:val="00430245"/>
    <w:rsid w:val="00430323"/>
    <w:rsid w:val="004335F5"/>
    <w:rsid w:val="004361F2"/>
    <w:rsid w:val="004376C2"/>
    <w:rsid w:val="00440C03"/>
    <w:rsid w:val="004427B2"/>
    <w:rsid w:val="00442824"/>
    <w:rsid w:val="004444E8"/>
    <w:rsid w:val="00446EC1"/>
    <w:rsid w:val="00447A07"/>
    <w:rsid w:val="0045180F"/>
    <w:rsid w:val="00452217"/>
    <w:rsid w:val="00453C28"/>
    <w:rsid w:val="00453E85"/>
    <w:rsid w:val="00455D0B"/>
    <w:rsid w:val="00457DDF"/>
    <w:rsid w:val="0046759A"/>
    <w:rsid w:val="00467C52"/>
    <w:rsid w:val="0047229F"/>
    <w:rsid w:val="0047261C"/>
    <w:rsid w:val="00487E51"/>
    <w:rsid w:val="0049409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3DC1"/>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547C"/>
    <w:rsid w:val="005260B9"/>
    <w:rsid w:val="00534E66"/>
    <w:rsid w:val="00540C53"/>
    <w:rsid w:val="005424B9"/>
    <w:rsid w:val="00542E3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103D"/>
    <w:rsid w:val="005B21B0"/>
    <w:rsid w:val="005B3141"/>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26C4"/>
    <w:rsid w:val="00617D55"/>
    <w:rsid w:val="006240D8"/>
    <w:rsid w:val="00626132"/>
    <w:rsid w:val="00632AE2"/>
    <w:rsid w:val="00634DDD"/>
    <w:rsid w:val="006361E3"/>
    <w:rsid w:val="0063730A"/>
    <w:rsid w:val="0064058B"/>
    <w:rsid w:val="00642470"/>
    <w:rsid w:val="00642D90"/>
    <w:rsid w:val="00645DFC"/>
    <w:rsid w:val="00656642"/>
    <w:rsid w:val="00664F0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2EE"/>
    <w:rsid w:val="00701995"/>
    <w:rsid w:val="00702053"/>
    <w:rsid w:val="00707A8E"/>
    <w:rsid w:val="0071354E"/>
    <w:rsid w:val="007160B3"/>
    <w:rsid w:val="00716B72"/>
    <w:rsid w:val="00720625"/>
    <w:rsid w:val="0072098B"/>
    <w:rsid w:val="00723D89"/>
    <w:rsid w:val="00727E34"/>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979A1"/>
    <w:rsid w:val="007B1141"/>
    <w:rsid w:val="007B24F7"/>
    <w:rsid w:val="007C6C8E"/>
    <w:rsid w:val="007D6B06"/>
    <w:rsid w:val="007E0443"/>
    <w:rsid w:val="007E249E"/>
    <w:rsid w:val="007E633B"/>
    <w:rsid w:val="007E6AD6"/>
    <w:rsid w:val="007F135A"/>
    <w:rsid w:val="007F5CBC"/>
    <w:rsid w:val="0080232E"/>
    <w:rsid w:val="00806C8A"/>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90F"/>
    <w:rsid w:val="00894946"/>
    <w:rsid w:val="008A00BC"/>
    <w:rsid w:val="008A1687"/>
    <w:rsid w:val="008A2DF5"/>
    <w:rsid w:val="008A52D8"/>
    <w:rsid w:val="008A5E27"/>
    <w:rsid w:val="008A721D"/>
    <w:rsid w:val="008C0503"/>
    <w:rsid w:val="008C1D6B"/>
    <w:rsid w:val="008C4A55"/>
    <w:rsid w:val="008C5E5E"/>
    <w:rsid w:val="008D08F5"/>
    <w:rsid w:val="008D2350"/>
    <w:rsid w:val="008D579B"/>
    <w:rsid w:val="008D583E"/>
    <w:rsid w:val="008D6F30"/>
    <w:rsid w:val="008D7657"/>
    <w:rsid w:val="008E1CC8"/>
    <w:rsid w:val="008E24D8"/>
    <w:rsid w:val="008E3AC0"/>
    <w:rsid w:val="008E7705"/>
    <w:rsid w:val="008E77F4"/>
    <w:rsid w:val="008E7E4D"/>
    <w:rsid w:val="008F2880"/>
    <w:rsid w:val="008F35DB"/>
    <w:rsid w:val="008F4969"/>
    <w:rsid w:val="008F6393"/>
    <w:rsid w:val="00905EB8"/>
    <w:rsid w:val="00905F3A"/>
    <w:rsid w:val="0090782D"/>
    <w:rsid w:val="0091523F"/>
    <w:rsid w:val="0091558A"/>
    <w:rsid w:val="00917058"/>
    <w:rsid w:val="00924F7D"/>
    <w:rsid w:val="009312BE"/>
    <w:rsid w:val="00936352"/>
    <w:rsid w:val="0094334A"/>
    <w:rsid w:val="0094363D"/>
    <w:rsid w:val="00943E2F"/>
    <w:rsid w:val="00952D0A"/>
    <w:rsid w:val="00953FD7"/>
    <w:rsid w:val="0095510D"/>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C1167"/>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C6381"/>
    <w:rsid w:val="00AD3F9D"/>
    <w:rsid w:val="00AD4746"/>
    <w:rsid w:val="00AD5010"/>
    <w:rsid w:val="00AE20C4"/>
    <w:rsid w:val="00AE2731"/>
    <w:rsid w:val="00AE4C05"/>
    <w:rsid w:val="00AE6BE8"/>
    <w:rsid w:val="00AE6FA9"/>
    <w:rsid w:val="00AF2498"/>
    <w:rsid w:val="00B0501F"/>
    <w:rsid w:val="00B052D8"/>
    <w:rsid w:val="00B0691A"/>
    <w:rsid w:val="00B075CC"/>
    <w:rsid w:val="00B1065D"/>
    <w:rsid w:val="00B17C41"/>
    <w:rsid w:val="00B17FDB"/>
    <w:rsid w:val="00B23DDD"/>
    <w:rsid w:val="00B24B51"/>
    <w:rsid w:val="00B31B92"/>
    <w:rsid w:val="00B320D9"/>
    <w:rsid w:val="00B321D4"/>
    <w:rsid w:val="00B330B9"/>
    <w:rsid w:val="00B33A03"/>
    <w:rsid w:val="00B3495F"/>
    <w:rsid w:val="00B34AF6"/>
    <w:rsid w:val="00B34CBF"/>
    <w:rsid w:val="00B35D2D"/>
    <w:rsid w:val="00B40DAD"/>
    <w:rsid w:val="00B42361"/>
    <w:rsid w:val="00B429D4"/>
    <w:rsid w:val="00B458D2"/>
    <w:rsid w:val="00B46EBF"/>
    <w:rsid w:val="00B5191C"/>
    <w:rsid w:val="00B5758A"/>
    <w:rsid w:val="00B6355E"/>
    <w:rsid w:val="00B65B84"/>
    <w:rsid w:val="00B7272A"/>
    <w:rsid w:val="00B72D6C"/>
    <w:rsid w:val="00B73133"/>
    <w:rsid w:val="00B74629"/>
    <w:rsid w:val="00B75F90"/>
    <w:rsid w:val="00B8036D"/>
    <w:rsid w:val="00B84A5C"/>
    <w:rsid w:val="00B87124"/>
    <w:rsid w:val="00B948D2"/>
    <w:rsid w:val="00BA0E2C"/>
    <w:rsid w:val="00BA478A"/>
    <w:rsid w:val="00BA66F5"/>
    <w:rsid w:val="00BA726F"/>
    <w:rsid w:val="00BB3187"/>
    <w:rsid w:val="00BB5FB6"/>
    <w:rsid w:val="00BD0FA0"/>
    <w:rsid w:val="00BD2B98"/>
    <w:rsid w:val="00BD7BD3"/>
    <w:rsid w:val="00BE0D0E"/>
    <w:rsid w:val="00BE2FA1"/>
    <w:rsid w:val="00BE395D"/>
    <w:rsid w:val="00BE482D"/>
    <w:rsid w:val="00BF0159"/>
    <w:rsid w:val="00C03495"/>
    <w:rsid w:val="00C117FA"/>
    <w:rsid w:val="00C12B63"/>
    <w:rsid w:val="00C1385A"/>
    <w:rsid w:val="00C2421A"/>
    <w:rsid w:val="00C27D33"/>
    <w:rsid w:val="00C31286"/>
    <w:rsid w:val="00C31A5B"/>
    <w:rsid w:val="00C34C0E"/>
    <w:rsid w:val="00C35EF2"/>
    <w:rsid w:val="00C36572"/>
    <w:rsid w:val="00C403B4"/>
    <w:rsid w:val="00C406DE"/>
    <w:rsid w:val="00C408FD"/>
    <w:rsid w:val="00C41B61"/>
    <w:rsid w:val="00C45CCE"/>
    <w:rsid w:val="00C46170"/>
    <w:rsid w:val="00C467CA"/>
    <w:rsid w:val="00C467D4"/>
    <w:rsid w:val="00C519CA"/>
    <w:rsid w:val="00C5278E"/>
    <w:rsid w:val="00C538D8"/>
    <w:rsid w:val="00C550EA"/>
    <w:rsid w:val="00C63AA7"/>
    <w:rsid w:val="00C718DA"/>
    <w:rsid w:val="00C73873"/>
    <w:rsid w:val="00C75FCC"/>
    <w:rsid w:val="00C86431"/>
    <w:rsid w:val="00C9316D"/>
    <w:rsid w:val="00C95AEC"/>
    <w:rsid w:val="00C975B4"/>
    <w:rsid w:val="00C97FB9"/>
    <w:rsid w:val="00CA0F77"/>
    <w:rsid w:val="00CA155E"/>
    <w:rsid w:val="00CA2E10"/>
    <w:rsid w:val="00CA7999"/>
    <w:rsid w:val="00CB1464"/>
    <w:rsid w:val="00CB4E0C"/>
    <w:rsid w:val="00CB6814"/>
    <w:rsid w:val="00CC3C49"/>
    <w:rsid w:val="00CD1405"/>
    <w:rsid w:val="00CE3610"/>
    <w:rsid w:val="00CF24CD"/>
    <w:rsid w:val="00CF3564"/>
    <w:rsid w:val="00CF5221"/>
    <w:rsid w:val="00CF5822"/>
    <w:rsid w:val="00CF5A9B"/>
    <w:rsid w:val="00CF61A2"/>
    <w:rsid w:val="00CF6672"/>
    <w:rsid w:val="00D02AF5"/>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1734"/>
    <w:rsid w:val="00DA4C8E"/>
    <w:rsid w:val="00DB5EFB"/>
    <w:rsid w:val="00DB75E1"/>
    <w:rsid w:val="00DC3D47"/>
    <w:rsid w:val="00DC60E2"/>
    <w:rsid w:val="00DD139E"/>
    <w:rsid w:val="00DD4DA6"/>
    <w:rsid w:val="00DD7AA4"/>
    <w:rsid w:val="00DE1C7B"/>
    <w:rsid w:val="00DE370C"/>
    <w:rsid w:val="00DE4770"/>
    <w:rsid w:val="00DE48BE"/>
    <w:rsid w:val="00DE5489"/>
    <w:rsid w:val="00DF4AC7"/>
    <w:rsid w:val="00DF568A"/>
    <w:rsid w:val="00DF5EF4"/>
    <w:rsid w:val="00E00230"/>
    <w:rsid w:val="00E00442"/>
    <w:rsid w:val="00E015B8"/>
    <w:rsid w:val="00E02445"/>
    <w:rsid w:val="00E0521D"/>
    <w:rsid w:val="00E074E3"/>
    <w:rsid w:val="00E13B7B"/>
    <w:rsid w:val="00E15ABB"/>
    <w:rsid w:val="00E15FA9"/>
    <w:rsid w:val="00E2203D"/>
    <w:rsid w:val="00E220AD"/>
    <w:rsid w:val="00E222BB"/>
    <w:rsid w:val="00E26258"/>
    <w:rsid w:val="00E26A41"/>
    <w:rsid w:val="00E27FFC"/>
    <w:rsid w:val="00E352D8"/>
    <w:rsid w:val="00E36D56"/>
    <w:rsid w:val="00E377AA"/>
    <w:rsid w:val="00E41613"/>
    <w:rsid w:val="00E41BB3"/>
    <w:rsid w:val="00E52B88"/>
    <w:rsid w:val="00E53B43"/>
    <w:rsid w:val="00E55296"/>
    <w:rsid w:val="00E61E3D"/>
    <w:rsid w:val="00E61F16"/>
    <w:rsid w:val="00E62B45"/>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3CC7"/>
    <w:rsid w:val="00EC5DBC"/>
    <w:rsid w:val="00ED1271"/>
    <w:rsid w:val="00ED364A"/>
    <w:rsid w:val="00ED7690"/>
    <w:rsid w:val="00EE137A"/>
    <w:rsid w:val="00EE22E1"/>
    <w:rsid w:val="00EF21BC"/>
    <w:rsid w:val="00EF3B04"/>
    <w:rsid w:val="00EF5D9A"/>
    <w:rsid w:val="00EF72B0"/>
    <w:rsid w:val="00F00C40"/>
    <w:rsid w:val="00F00CD5"/>
    <w:rsid w:val="00F03EE5"/>
    <w:rsid w:val="00F04A79"/>
    <w:rsid w:val="00F06310"/>
    <w:rsid w:val="00F11BCE"/>
    <w:rsid w:val="00F12F9E"/>
    <w:rsid w:val="00F15297"/>
    <w:rsid w:val="00F23427"/>
    <w:rsid w:val="00F344C3"/>
    <w:rsid w:val="00F3694E"/>
    <w:rsid w:val="00F37E2C"/>
    <w:rsid w:val="00F43176"/>
    <w:rsid w:val="00F44BE2"/>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39E0"/>
    <w:rsid w:val="00FB4BB4"/>
    <w:rsid w:val="00FB55BD"/>
    <w:rsid w:val="00FC3975"/>
    <w:rsid w:val="00FD0A04"/>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bg-BG" w:eastAsia="bg-BG"/>
    </w:rPr>
  </w:style>
  <w:style w:type="paragraph" w:styleId="1">
    <w:name w:val="heading 1"/>
    <w:basedOn w:val="a"/>
    <w:next w:val="a"/>
    <w:qFormat/>
    <w:rsid w:val="000B2EB1"/>
    <w:pPr>
      <w:keepNext/>
      <w:ind w:firstLine="3544"/>
      <w:outlineLvl w:val="0"/>
    </w:pPr>
    <w:rPr>
      <w:b/>
      <w:sz w:val="28"/>
      <w:szCs w:val="20"/>
      <w:lang w:eastAsia="en-US"/>
    </w:rPr>
  </w:style>
  <w:style w:type="paragraph" w:styleId="3">
    <w:name w:val="heading 3"/>
    <w:basedOn w:val="a"/>
    <w:next w:val="a"/>
    <w:link w:val="30"/>
    <w:uiPriority w:val="99"/>
    <w:qFormat/>
    <w:rsid w:val="0052547C"/>
    <w:pPr>
      <w:keepNext/>
      <w:spacing w:before="240" w:after="60"/>
      <w:outlineLvl w:val="2"/>
    </w:pPr>
    <w:rPr>
      <w:rFonts w:ascii="Arial" w:hAnsi="Arial" w:cs="Arial"/>
      <w:b/>
      <w:bCs/>
      <w:sz w:val="26"/>
      <w:szCs w:val="26"/>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30">
    <w:name w:val="Заглавие 3 Знак"/>
    <w:link w:val="3"/>
    <w:uiPriority w:val="99"/>
    <w:rsid w:val="0052547C"/>
    <w:rPr>
      <w:rFonts w:ascii="Arial" w:hAnsi="Arial" w:cs="Arial"/>
      <w:b/>
      <w:bCs/>
      <w:sz w:val="26"/>
      <w:szCs w:val="26"/>
      <w:lang w:val="en-US" w:eastAsia="en-US"/>
    </w:rPr>
  </w:style>
  <w:style w:type="paragraph" w:customStyle="1" w:styleId="ListParagraph1">
    <w:name w:val="List Paragraph1"/>
    <w:basedOn w:val="a"/>
    <w:rsid w:val="0052547C"/>
    <w:pPr>
      <w:spacing w:after="200" w:line="276" w:lineRule="auto"/>
      <w:ind w:left="720"/>
      <w:contextualSpacing/>
    </w:pPr>
    <w:rPr>
      <w:rFonts w:ascii="Calibri" w:hAnsi="Calibri"/>
      <w:sz w:val="22"/>
      <w:szCs w:val="22"/>
      <w:lang w:eastAsia="en-US"/>
    </w:rPr>
  </w:style>
  <w:style w:type="paragraph" w:customStyle="1" w:styleId="ParagraphStyle">
    <w:name w:val="Paragraph Style"/>
    <w:rsid w:val="0052547C"/>
    <w:pPr>
      <w:widowControl w:val="0"/>
      <w:autoSpaceDE w:val="0"/>
      <w:autoSpaceDN w:val="0"/>
      <w:adjustRightInd w:val="0"/>
      <w:ind w:firstLine="480"/>
      <w:jc w:val="both"/>
    </w:pPr>
    <w:rPr>
      <w:sz w:val="24"/>
      <w:szCs w:val="24"/>
      <w:lang w:val="bg-BG" w:eastAsia="bg-BG"/>
    </w:rPr>
  </w:style>
  <w:style w:type="character" w:customStyle="1" w:styleId="FontStyle">
    <w:name w:val="Font Style"/>
    <w:uiPriority w:val="99"/>
    <w:rsid w:val="0052547C"/>
  </w:style>
  <w:style w:type="character" w:customStyle="1" w:styleId="FontStyle3">
    <w:name w:val="Font Style3"/>
    <w:uiPriority w:val="99"/>
    <w:rsid w:val="0052547C"/>
    <w:rPr>
      <w:b/>
      <w:bCs/>
    </w:rPr>
  </w:style>
  <w:style w:type="paragraph" w:customStyle="1" w:styleId="m">
    <w:name w:val="m"/>
    <w:basedOn w:val="a"/>
    <w:uiPriority w:val="99"/>
    <w:semiHidden/>
    <w:rsid w:val="0052547C"/>
    <w:pPr>
      <w:ind w:firstLine="990"/>
      <w:jc w:val="both"/>
    </w:pPr>
    <w:rPr>
      <w:color w:val="000000"/>
    </w:rPr>
  </w:style>
  <w:style w:type="character" w:customStyle="1" w:styleId="newdocreference">
    <w:name w:val="newdocreference"/>
    <w:basedOn w:val="a0"/>
    <w:rsid w:val="0052547C"/>
  </w:style>
  <w:style w:type="paragraph" w:styleId="ad">
    <w:name w:val="List Paragraph"/>
    <w:basedOn w:val="a"/>
    <w:uiPriority w:val="34"/>
    <w:qFormat/>
    <w:rsid w:val="00034A6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2164495">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63882834">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AD99-324C-4E2F-A89D-2DD424E0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2024-03-14T15:45:00Z</dcterms:created>
  <dcterms:modified xsi:type="dcterms:W3CDTF">2024-03-14T15:45:00Z</dcterms:modified>
</cp:coreProperties>
</file>