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67" w:rsidRPr="00BB3767" w:rsidRDefault="00BB3767" w:rsidP="00BB3767">
      <w:pPr>
        <w:spacing w:before="120" w:after="120" w:line="240" w:lineRule="auto"/>
        <w:jc w:val="center"/>
        <w:outlineLvl w:val="2"/>
        <w:rPr>
          <w:rFonts w:ascii="Verdana" w:eastAsia="Times New Roman" w:hAnsi="Verdana" w:cs="Times New Roman"/>
          <w:b/>
          <w:bCs/>
          <w:color w:val="222222"/>
          <w:sz w:val="21"/>
          <w:szCs w:val="21"/>
        </w:rPr>
      </w:pPr>
      <w:r w:rsidRPr="00BB3767">
        <w:rPr>
          <w:rFonts w:ascii="Verdana" w:eastAsia="Times New Roman" w:hAnsi="Verdana" w:cs="Times New Roman"/>
          <w:b/>
          <w:bCs/>
          <w:color w:val="222222"/>
          <w:sz w:val="21"/>
          <w:szCs w:val="21"/>
        </w:rPr>
        <w:t>ПРАВИЛНИК за финансово подпомагане на лечението на безплодие на семейства, двойки и жени без партньор, имащи репродуктивни проблеми, житeли на Община Пловдив</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0" w:name="p43116748"/>
      <w:bookmarkEnd w:id="0"/>
      <w:r w:rsidRPr="00BB3767">
        <w:rPr>
          <w:rFonts w:ascii="Verdana" w:eastAsia="Times New Roman" w:hAnsi="Verdana" w:cs="Times New Roman"/>
          <w:color w:val="222222"/>
          <w:sz w:val="21"/>
          <w:szCs w:val="21"/>
        </w:rPr>
        <w:t>ОБЩИНСКИ СЪВЕТ ПЛОВДИВ</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1" w:name="p43116749"/>
      <w:bookmarkEnd w:id="1"/>
      <w:r w:rsidRPr="00BB3767">
        <w:rPr>
          <w:rFonts w:ascii="Verdana" w:eastAsia="Times New Roman" w:hAnsi="Verdana" w:cs="Times New Roman"/>
          <w:color w:val="222222"/>
          <w:sz w:val="21"/>
          <w:szCs w:val="21"/>
        </w:rPr>
        <w:t>Приет с Решение № 250, взето с Протокол № 12 от 28.06.2012 г. на Общински съвет – Пловдив, в сила от 15.07.2012 г., изм. с Решение № 285, взето с Протокол № 13 от 12.07.2012 г., изм. с Решение № 397 от 2014 г., изм. и доп. с Решение № 161, взето с Протокол № 9 от 25.06.2020 г. на Общински съвет - Пловдив</w:t>
      </w:r>
    </w:p>
    <w:p w:rsidR="00BB3767" w:rsidRPr="00BB3767" w:rsidRDefault="00BB3767" w:rsidP="00BB3767">
      <w:pPr>
        <w:spacing w:after="0" w:line="240" w:lineRule="auto"/>
        <w:jc w:val="center"/>
        <w:outlineLvl w:val="2"/>
        <w:rPr>
          <w:rFonts w:ascii="Verdana" w:eastAsia="Times New Roman" w:hAnsi="Verdana" w:cs="Times New Roman"/>
          <w:b/>
          <w:bCs/>
          <w:color w:val="222222"/>
          <w:sz w:val="21"/>
          <w:szCs w:val="21"/>
        </w:rPr>
      </w:pPr>
      <w:bookmarkStart w:id="2" w:name="p43116750"/>
      <w:bookmarkEnd w:id="2"/>
      <w:r w:rsidRPr="00BB3767">
        <w:rPr>
          <w:rFonts w:ascii="Verdana" w:eastAsia="Times New Roman" w:hAnsi="Verdana" w:cs="Times New Roman"/>
          <w:b/>
          <w:bCs/>
          <w:color w:val="222222"/>
          <w:sz w:val="21"/>
          <w:szCs w:val="21"/>
        </w:rPr>
        <w:t>ГЛАВА ПЪРВА</w:t>
      </w:r>
      <w:r w:rsidRPr="00BB3767">
        <w:rPr>
          <w:rFonts w:ascii="Verdana" w:eastAsia="Times New Roman" w:hAnsi="Verdana" w:cs="Times New Roman"/>
          <w:b/>
          <w:bCs/>
          <w:color w:val="222222"/>
          <w:sz w:val="21"/>
          <w:szCs w:val="21"/>
        </w:rPr>
        <w:br/>
        <w:t>ОБЩИ ПОЛОЖЕНИЯ</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3" w:name="p43116751"/>
      <w:bookmarkEnd w:id="3"/>
      <w:r w:rsidRPr="00BB3767">
        <w:rPr>
          <w:rFonts w:ascii="Verdana" w:eastAsia="Times New Roman" w:hAnsi="Verdana" w:cs="Times New Roman"/>
          <w:b/>
          <w:bCs/>
          <w:color w:val="222222"/>
          <w:sz w:val="21"/>
          <w:szCs w:val="21"/>
        </w:rPr>
        <w:t>Чл. 1</w:t>
      </w:r>
      <w:r w:rsidRPr="00BB3767">
        <w:rPr>
          <w:rFonts w:ascii="Verdana" w:eastAsia="Times New Roman" w:hAnsi="Verdana" w:cs="Times New Roman"/>
          <w:color w:val="222222"/>
          <w:sz w:val="21"/>
          <w:szCs w:val="21"/>
        </w:rPr>
        <w:t>. (Изм. и доп. с </w:t>
      </w:r>
      <w:hyperlink r:id="rId4"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С този правилник се определят реда, условията и процедурите за финансово подпомагане на лечението на безплодие на семейства, двойки и жени без партньор, имащи репродуктивни проблеми, жители на Община Пловдив, със средства, предвидени в бюджета на Община Пловдив.</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4" w:name="p43116752"/>
      <w:bookmarkEnd w:id="4"/>
      <w:r w:rsidRPr="00BB3767">
        <w:rPr>
          <w:rFonts w:ascii="Verdana" w:eastAsia="Times New Roman" w:hAnsi="Verdana" w:cs="Times New Roman"/>
          <w:b/>
          <w:bCs/>
          <w:color w:val="222222"/>
          <w:sz w:val="21"/>
          <w:szCs w:val="21"/>
        </w:rPr>
        <w:t>Чл. 2</w:t>
      </w:r>
      <w:r w:rsidRPr="00BB3767">
        <w:rPr>
          <w:rFonts w:ascii="Verdana" w:eastAsia="Times New Roman" w:hAnsi="Verdana" w:cs="Times New Roman"/>
          <w:color w:val="222222"/>
          <w:sz w:val="21"/>
          <w:szCs w:val="21"/>
        </w:rPr>
        <w:t>. (1) Средствата, предвидени за финансовото подпомагане на процедурите се гласуват всяка календарна година с бюджета на Община Пловдив, по предложение на определената Комисията по този правилник.</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(2) (Нова с </w:t>
      </w:r>
      <w:hyperlink r:id="rId5"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В случаите на останали средства от бюджета на Програмата за финансово подпомагане на лечението на безплодие на семейства, двойки и жени без партньор, имащи репродуктивни проблеми, жители на Община Пловдив, остатъчните средства се прехвърлят като преходен остатък за следващата финансова година.</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5" w:name="p43116753"/>
      <w:bookmarkEnd w:id="5"/>
      <w:r w:rsidRPr="00BB3767">
        <w:rPr>
          <w:rFonts w:ascii="Verdana" w:eastAsia="Times New Roman" w:hAnsi="Verdana" w:cs="Times New Roman"/>
          <w:b/>
          <w:bCs/>
          <w:color w:val="222222"/>
          <w:sz w:val="21"/>
          <w:szCs w:val="21"/>
        </w:rPr>
        <w:t>Чл. 3</w:t>
      </w:r>
      <w:r w:rsidRPr="00BB3767">
        <w:rPr>
          <w:rFonts w:ascii="Verdana" w:eastAsia="Times New Roman" w:hAnsi="Verdana" w:cs="Times New Roman"/>
          <w:color w:val="222222"/>
          <w:sz w:val="21"/>
          <w:szCs w:val="21"/>
        </w:rPr>
        <w:t>. (1) (Изм и доп. с </w:t>
      </w:r>
      <w:hyperlink r:id="rId6"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Със средства, предвидени в бюджета на Община Пловдив, се финансират лица, страдащи от безплодие, лечимо преди всичко с методите на АРТ (асистирани репродуктивни технологии), при наличие на следните индикации: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1. Безплодие с неизяснена чрез конвенционалните диагностични методи етиология.</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2. Доказана тежка ендометриоза (III и IV клас по AFS), както и по-лека, но засягаща интегритета на маточните тръби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3. Тубарен стерилитет при жената (МКБ–Х:№ 97.1), доказан чрез лапароскопия, лапаротомия или хистеросалпингография (ХСГ):</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а) липса на маточни тръби двустранно (оперативно отстранени);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б) едностранна липса на маточна тръба с контралатерална непроходимост или стеноза;</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в) двустранна непроходимост на маточните тръби (вкл. след стерилизация);</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г) едностранна непроходимост с контралатерална стеноза;</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д) двустранна интерстициална или истмична стеноза;</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е) състояние след пластика на маточните тръби, най-малко 12 месеца след пластика, при положение, че не е настъпвала вътрематочна бременност.</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4. Стерилитет при жената, свързан с липсата на овулация поради LUFS.</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5. Стерилитет свързан с мъжки фактор (МКБ – Х: № 97.4)</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а) азооспермия, при хистологични данни за наличие на сперматогенеза;</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б) олиго- и/или астено-, и/или тератозооспермия, налагаща АРТ с поне два от следните параметри: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в) обем на еякулата &lt; 1,0 ml;</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г) концентрация на сперматозоидите &lt; 20 милиона/ml;</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д) сперматозоиди с добра подвижност &lt; 40 % (grade 1 - 2);</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е) сперматозоиди с добра морфология &lt; 30 % (по СЗО) или &lt; 15 % (по Крюгер);</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lastRenderedPageBreak/>
        <w:t>ж) наличие на спермоантитела при мъжа и/или жената;</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6. Доказано моногенно генетично заболяване или доказана балансирана хромозомна мутация при поне един от партньорите.</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7. Доказано онкологично заболяване при жени, преди навършване на 35-годишна възраст.</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8. Други форми на безплодие с доказана необходимост от лечение чрез АРТ.</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(2) Със средствата предвидени в бюджета на Община Пловдив се финансират:</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1. Контролирана oвариална хиперстимулация (КОХС) с един или повече от един от следните лекарствени продукти (по групи):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а) аналози на гонадолибералина (агонисти или антагонисти)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б) гонадотропни хормони (уринарни или рекомбинантни)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в) други (за лутеална поддръжка) – стероиди и/или хорионгонадотропин</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2.АРТ методи и съпътстващи ги медицински дейности: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а) фоликулна пункция под ехографски контрол</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б) класическо ин витро оплождане</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в) ин витро оплождане чрез ICSI или IMSI</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г) ембриотрансфер, вкл. и на размразени ембриони след криоконсервация</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д) инсеминации от партньора или дарител (след доказана проходимост на поне една от маточните тръби чрез ХСГ и/или лапароскопия, и/или лапаротомия, като ехографското изследване не е доказателствен метод)</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е) ин витро матурация</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ж) тестикуларна и/или епидидимална биопсия (TESE, PESA, MESA, TEFNA и др.), както и биопсии на маточната лигавица</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з) контрол на стимулационния процес чрез ехографски прегледи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и) ин витро на естествен (спонтанен) цикъл</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й) ин витро процедура с донорски репродуктивен материал (яйцеклетки и/или сперматозоиди);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к) криоконсервация (замразяване) и съхранение на предимплантационни ембриони, яйцеклетки и/или сперматозоиди.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(3) Със средствата, предвидени в бюджета на Община Пловдив, се финансират и следните изследвания, медицински услуги и манипулации: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1. спермален анализ;</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2. микробиологични изследвания, изследвания за трансмисивни инфекции, кръвногрупова принадлежност и резус фактор, изследвания на кръвни картини, биохимия и хемостаза;</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3. хормонални изследвания – контролни и преди КОХС;</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4. други специфични изследвания (генетични, имунологични и др.);</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5. ембриоредукция;</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6. предимплантационна генетична диагностика или скрининг (PGD/PGS);</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7. донорство на сперматозоиди и/или яйцеклетки;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8. консултации и прегледи при съответните, по доказана необходимост, специалисти;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9. GIFT, ZIFT и други подобни;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10. процедури за подготовка на маточната лигавица за успешен трансфер на ембриони;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11. имунологични вливания с цел постигане и/или запазване на бременност;</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12. процедури, частично или нефинансирани по НЗОК, във връзка с диагностика, подготовка и етапите на лечението.</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 xml:space="preserve">(4) Лекарствените продукти, финансирани със средства по този Правилник следва да са включени в Позитивния лекарствен списък на Република България и се </w:t>
      </w:r>
      <w:r w:rsidRPr="00BB3767">
        <w:rPr>
          <w:rFonts w:ascii="Verdana" w:eastAsia="Times New Roman" w:hAnsi="Verdana" w:cs="Times New Roman"/>
          <w:color w:val="222222"/>
          <w:sz w:val="21"/>
          <w:szCs w:val="21"/>
        </w:rPr>
        <w:lastRenderedPageBreak/>
        <w:t>осигуряват по реда на </w:t>
      </w:r>
      <w:hyperlink r:id="rId7" w:anchor="p39428519" w:tgtFrame="_blank" w:history="1">
        <w:r w:rsidRPr="00BB3767">
          <w:rPr>
            <w:rFonts w:ascii="Verdana" w:eastAsia="Times New Roman" w:hAnsi="Verdana" w:cs="Times New Roman"/>
            <w:color w:val="007AD9"/>
            <w:sz w:val="21"/>
            <w:szCs w:val="21"/>
            <w:u w:val="single"/>
          </w:rPr>
          <w:t>чл. 207, ал 1, т. 5а от Закона за лекарствените продукти в хуманната медицина</w:t>
        </w:r>
      </w:hyperlink>
      <w:r w:rsidRPr="00BB3767">
        <w:rPr>
          <w:rFonts w:ascii="Verdana" w:eastAsia="Times New Roman" w:hAnsi="Verdana" w:cs="Times New Roman"/>
          <w:color w:val="222222"/>
          <w:sz w:val="21"/>
          <w:szCs w:val="21"/>
        </w:rPr>
        <w:t>.</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6" w:name="p43116754"/>
      <w:bookmarkEnd w:id="6"/>
      <w:r w:rsidRPr="00BB3767">
        <w:rPr>
          <w:rFonts w:ascii="Verdana" w:eastAsia="Times New Roman" w:hAnsi="Verdana" w:cs="Times New Roman"/>
          <w:b/>
          <w:bCs/>
          <w:color w:val="222222"/>
          <w:sz w:val="21"/>
          <w:szCs w:val="21"/>
        </w:rPr>
        <w:t>Чл. 3а</w:t>
      </w:r>
      <w:r w:rsidRPr="00BB3767">
        <w:rPr>
          <w:rFonts w:ascii="Verdana" w:eastAsia="Times New Roman" w:hAnsi="Verdana" w:cs="Times New Roman"/>
          <w:color w:val="222222"/>
          <w:sz w:val="21"/>
          <w:szCs w:val="21"/>
        </w:rPr>
        <w:t>. (Нов с </w:t>
      </w:r>
      <w:hyperlink r:id="rId8"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(1) От предвидените в бюджета на Община Пловдив средства се финансират изследвания и процедури, извършени в лечебните заведения, отговарящи на следните условия:</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1. Да имат издадено разрешение от министъра на здравеопазването по </w:t>
      </w:r>
      <w:hyperlink r:id="rId9" w:anchor="p39828354" w:tgtFrame="_blank" w:history="1">
        <w:r w:rsidRPr="00BB3767">
          <w:rPr>
            <w:rFonts w:ascii="Verdana" w:eastAsia="Times New Roman" w:hAnsi="Verdana" w:cs="Times New Roman"/>
            <w:color w:val="007AD9"/>
            <w:sz w:val="21"/>
            <w:szCs w:val="21"/>
            <w:u w:val="single"/>
          </w:rPr>
          <w:t>чл. 131, ал. 1 от Закона за здравето</w:t>
        </w:r>
      </w:hyperlink>
      <w:r w:rsidRPr="00BB3767">
        <w:rPr>
          <w:rFonts w:ascii="Verdana" w:eastAsia="Times New Roman" w:hAnsi="Verdana" w:cs="Times New Roman"/>
          <w:color w:val="222222"/>
          <w:sz w:val="21"/>
          <w:szCs w:val="21"/>
        </w:rPr>
        <w:t>.</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2. Да имат удостоверение от Изпълнителната агенция по медицински надзор /предишна Изпълнителна агенция по трансплантации/, че отговарят на изискванията на Медицинския стандарт за асистирана репродукция.</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3. Да отговарят на изискванията на ЦАР, за успеваемост в съответните времеви периоди, подробно описани в Правилника за дейност на ЦАР.</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4. Да са регистрирани и да осъществяват дейност на територията на Община Пловдив и/или осъществящи дейност на територията на Община Пловдив.</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(2) При стартиране на кампанията по подаване на заявленията от кандидатите за финансово подпомагане, първоначално се разглеждат заявленията на кандидатите – лечебни заведения, изразили желание за сътрудничество с Община Пловдив. След оповестяване на най-малко две лечебни заведения, сключили договор с Община Пловдив, се стартира набиране на заявления от кандидатите за финансово подпомагане. При липса на поне две лечебни заведения, сключили договор с Община Пловдив, заявленията за финансово подпомагане на лечението на семейства, двойки и жени без партньор, имащи репродуктивни проблеми ще се разглеждат/одобряват от Комисията чрез индивидуален подход за всеки от кандидатите, в зависимост и вземайки под внимание спецификата на всеки конкретен медицински казус.</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7" w:name="p43116755"/>
      <w:bookmarkEnd w:id="7"/>
      <w:r w:rsidRPr="00BB3767">
        <w:rPr>
          <w:rFonts w:ascii="Verdana" w:eastAsia="Times New Roman" w:hAnsi="Verdana" w:cs="Times New Roman"/>
          <w:b/>
          <w:bCs/>
          <w:color w:val="222222"/>
          <w:sz w:val="21"/>
          <w:szCs w:val="21"/>
        </w:rPr>
        <w:t>Чл. 3б</w:t>
      </w:r>
      <w:r w:rsidRPr="00BB3767">
        <w:rPr>
          <w:rFonts w:ascii="Verdana" w:eastAsia="Times New Roman" w:hAnsi="Verdana" w:cs="Times New Roman"/>
          <w:color w:val="222222"/>
          <w:sz w:val="21"/>
          <w:szCs w:val="21"/>
        </w:rPr>
        <w:t>. (Нов с </w:t>
      </w:r>
      <w:hyperlink r:id="rId10"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Община Пловдив подпомага финансово лечението на безплодието на съпрузи, двойки и жени без партньор в следните случаи: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1. За първоначални изследвания, операции и манипулации за подпомагане на процеса на диагностициране на репродуктивния проблем при съответната двойка/кандидатка, като при случаи на т. нар. "неизяснен фактор" се заплащат първоначално една вътрематочна инсеминация, до реализиране на необходимите за одобряване от ЦАР 4 (четири) цикъла с вътрематочни инсеминации (IUI).</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2. При двойки, които отговарят на критериите на ЦАР и имат право на още ин витро опити и замразени ембриотрансфери, финансирани от държавата, се допуска да бъдат финансирани съпътстващи изследвания, консултации, операции и медицински манипулации, целящи подобряване на шансовете за успех на съответната ин витро процедура по ЦАР.</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3. При двойките, които са изчерпали полагащите им се опити по ЦАР и при жени, навършили 43 годишна възраст, се отпускат средства за лечение след предоставяне на експертно становище от съответен специалист по асистирана репродукция, за наличие запазени шансове за успех на бъдеща ин витро процедура със собствен генетичен материал и липса на противопоказание. В противен случай – на тези двойки се отпускат средства за донорска ин-витро процедура до навършване от жената на възрастта, позволена от закона.</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4. В случаите на изчерпване на яйчниковия резерв на жената или други случаи, налагащи използването на донорски репродуктивен материал, двойките/кандидатките се подпомагат финансово за донорски процедури - инсеминации или ин витро, както и за всички други изследвания, манипулации и лечебни дейности по подготовката за лечение с донорски материал, включени в този Правилник.</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lastRenderedPageBreak/>
        <w:t>5. В случаи на доказано моногенно генетично заболяване или доказана балансирана хромозомна мутация при поне един от партньорите – подпомагането е за необходимото съпътстващо лечение, изследвания, процедури и манипулации.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6. В случаите на жени с онкологични заболявания преди навършване на 35-годишна възраст и при доказване на липса на контраиндикации за използването на АРТ – се отпускат средства за съпътстващо лечение, изследвания, процедури и манипулации - от типа на изброените в настоящия Правилник.</w:t>
      </w:r>
    </w:p>
    <w:p w:rsidR="00BB3767" w:rsidRPr="00BB3767" w:rsidRDefault="00BB3767" w:rsidP="00BB3767">
      <w:pPr>
        <w:spacing w:after="0" w:line="240" w:lineRule="auto"/>
        <w:jc w:val="center"/>
        <w:outlineLvl w:val="2"/>
        <w:rPr>
          <w:rFonts w:ascii="Verdana" w:eastAsia="Times New Roman" w:hAnsi="Verdana" w:cs="Times New Roman"/>
          <w:b/>
          <w:bCs/>
          <w:color w:val="222222"/>
          <w:sz w:val="21"/>
          <w:szCs w:val="21"/>
        </w:rPr>
      </w:pPr>
      <w:bookmarkStart w:id="8" w:name="p43116756"/>
      <w:bookmarkEnd w:id="8"/>
      <w:r w:rsidRPr="00BB3767">
        <w:rPr>
          <w:rFonts w:ascii="Verdana" w:eastAsia="Times New Roman" w:hAnsi="Verdana" w:cs="Times New Roman"/>
          <w:b/>
          <w:bCs/>
          <w:color w:val="222222"/>
          <w:sz w:val="21"/>
          <w:szCs w:val="21"/>
        </w:rPr>
        <w:t>ГЛАВА ВТОРА</w:t>
      </w:r>
      <w:r w:rsidRPr="00BB3767">
        <w:rPr>
          <w:rFonts w:ascii="Verdana" w:eastAsia="Times New Roman" w:hAnsi="Verdana" w:cs="Times New Roman"/>
          <w:b/>
          <w:bCs/>
          <w:color w:val="222222"/>
          <w:sz w:val="21"/>
          <w:szCs w:val="21"/>
        </w:rPr>
        <w:br/>
        <w:t>КРИТЕРИИ ЗА ФИНАНСОВО ПОДПОМАГАНЕ НА ЛЕЧЕНИЕТО НА БЕЗПЛОДИЕ НА СЕМЕЙСТВА, ДВОЙКИ И ЖЕНИ БЕЗ ПАРТНЬОР, ИМАЩИ РЕПРОДУКТИВНИ ПРОБЛЕМИ, ЖИТEЛИ НА ОБЩИНА ПЛОВДИВ. ДОКУМЕНТИ, ДОКАЗВАЩИ НЕОБХОДИМОСТ ОТ ЛЕЧЕНИЕ ЧРЕЗ APT ПРОЦЕДУРИ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9" w:name="p43116757"/>
      <w:bookmarkEnd w:id="9"/>
      <w:r w:rsidRPr="00BB3767">
        <w:rPr>
          <w:rFonts w:ascii="Verdana" w:eastAsia="Times New Roman" w:hAnsi="Verdana" w:cs="Times New Roman"/>
          <w:color w:val="222222"/>
          <w:sz w:val="21"/>
          <w:szCs w:val="21"/>
        </w:rPr>
        <w:t>(Изм. и доп. с </w:t>
      </w:r>
      <w:hyperlink r:id="rId11"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10" w:name="p43116758"/>
      <w:bookmarkEnd w:id="10"/>
      <w:r w:rsidRPr="00BB3767">
        <w:rPr>
          <w:rFonts w:ascii="Verdana" w:eastAsia="Times New Roman" w:hAnsi="Verdana" w:cs="Times New Roman"/>
          <w:b/>
          <w:bCs/>
          <w:color w:val="222222"/>
          <w:sz w:val="21"/>
          <w:szCs w:val="21"/>
        </w:rPr>
        <w:t>Чл. 4</w:t>
      </w:r>
      <w:r w:rsidRPr="00BB3767">
        <w:rPr>
          <w:rFonts w:ascii="Verdana" w:eastAsia="Times New Roman" w:hAnsi="Verdana" w:cs="Times New Roman"/>
          <w:color w:val="222222"/>
          <w:sz w:val="21"/>
          <w:szCs w:val="21"/>
        </w:rPr>
        <w:t>. (Изм. и доп. с </w:t>
      </w:r>
      <w:hyperlink r:id="rId12"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Кандидатите за финансово подпомагане на дейности по асистирана репродукция са лица страдащи от безплодие/инфертилитет, лечимо или подпомогнато за лечение чрез методите на АРТ/асистираните репродуктивни технологии/ включително и ‘‘ин витро oплождане”, в случаите при изчерпване на възможностите за финансиране съгласно изискванията на ЦАР (Център за асистирана репродукция) към МЗ или при доказана необходимост от ин витро процедура с донорска яйцеклетка. Те трябва да отговарят на следните критерии: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1. Да са български граждани или поне един от кандидатстващата двойка да е български гражданин, притежаващи постоянен/или настоящ адрес на територията на община Пловдив. Поне един от кандидатстващата двойка да отговаря на условията за уседналост на община Пловдив, считано за три години преди подаване на заявлението за финансиране по този Правилник.</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2. Да нямат задължение към Община Пловдив по отношение на местни данъци и такси, задължения по частноправни взаимоотношения с Общината, данъчни и други публични задължения към държавата.</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3. Да нямат прекъснати здравноосигурителни права към момента на подаване на заявлението за финансово подпомагане по този Правилник.</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4. Всеки един от кандидатите трябва да е пълнолетен.</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5. Да няма поставени под запрещение и да не са осъждани с влязла в сила присъда за престъпление от общ характер, освен ако са реабилитирани, което се удостоверява със свидетелство за съдимост;</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6. Да са съпрузи или двойки, живеещи във фактическо съжителство, или жени без партньор, отговарящи на критериите на ЦАР и с постоянен и настоящ адрес на територията на община Пловдив.</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7. Да е налице доказани стерилитет/инфертилитет (независимо с женски и/или с мъжки фактор), а стерилитетът да е лечим единствено с APT методи или с доказана необходимост от оплождане с донорска яйцеклетка.</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Удостоверяването се извършва с медицински документи: епикризи, етапни епикризи, медицински картони, стимулационни протоколи, амбулаторни листове, документи от прегледи, отразяващи извършените изследвания, анализи прогнози и заключения за необходимостта от това лечение. Медицинската документация удостоверява обстоятелствата за необходимост от лечение на безплодието чрез асистирани репродуктивни технологии, както и че липсват контраиндикации за лечение чрез асистирани репродуктивни технологии, съгласно </w:t>
      </w:r>
      <w:hyperlink r:id="rId13" w:history="1">
        <w:r w:rsidRPr="00BB3767">
          <w:rPr>
            <w:rFonts w:ascii="Verdana" w:eastAsia="Times New Roman" w:hAnsi="Verdana" w:cs="Times New Roman"/>
            <w:color w:val="007AD9"/>
            <w:sz w:val="21"/>
            <w:szCs w:val="21"/>
            <w:u w:val="single"/>
          </w:rPr>
          <w:t>Наредба № 28 от 2007 г. </w:t>
        </w:r>
      </w:hyperlink>
      <w:r w:rsidRPr="00BB3767">
        <w:rPr>
          <w:rFonts w:ascii="Verdana" w:eastAsia="Times New Roman" w:hAnsi="Verdana" w:cs="Times New Roman"/>
          <w:color w:val="222222"/>
          <w:sz w:val="21"/>
          <w:szCs w:val="21"/>
        </w:rPr>
        <w:t xml:space="preserve">на Министерството на здравеопазването и Наредбите за нейното изменение и допълнение, респ. според актуалната версия на медицински стандарт "Асистирана </w:t>
      </w:r>
      <w:r w:rsidRPr="00BB3767">
        <w:rPr>
          <w:rFonts w:ascii="Verdana" w:eastAsia="Times New Roman" w:hAnsi="Verdana" w:cs="Times New Roman"/>
          <w:color w:val="222222"/>
          <w:sz w:val="21"/>
          <w:szCs w:val="21"/>
        </w:rPr>
        <w:lastRenderedPageBreak/>
        <w:t>репродукция" и следва да е съставено от лечебно заведение, получило разрешение за дейности по асистирана репродукция съгласно </w:t>
      </w:r>
      <w:hyperlink r:id="rId14" w:anchor="p39828354" w:tgtFrame="_blank" w:history="1">
        <w:r w:rsidRPr="00BB3767">
          <w:rPr>
            <w:rFonts w:ascii="Verdana" w:eastAsia="Times New Roman" w:hAnsi="Verdana" w:cs="Times New Roman"/>
            <w:color w:val="007AD9"/>
            <w:sz w:val="21"/>
            <w:szCs w:val="21"/>
            <w:u w:val="single"/>
          </w:rPr>
          <w:t>чл. 131, ал. 1 от Закона за здравето</w:t>
        </w:r>
      </w:hyperlink>
      <w:r w:rsidRPr="00BB3767">
        <w:rPr>
          <w:rFonts w:ascii="Verdana" w:eastAsia="Times New Roman" w:hAnsi="Verdana" w:cs="Times New Roman"/>
          <w:color w:val="222222"/>
          <w:sz w:val="21"/>
          <w:szCs w:val="21"/>
        </w:rPr>
        <w:t>.</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8. Необходими документи за доказване наличието на репродуктивни проблеми: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а) при тубарен стерилитет при жената - документи от извършването на един или повече от следните методи: ХСГ (хистеросалпингография) и/или лапароскопия, и/или лапаротомия (ехографското изследване не е доказателствен метод);</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б) при жени с ендометриоза: освен епикриза и копие от оперативния протокол, и резултат от хистологично изследване;</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в) при стерилитет при жената, свързан с липсата на овулация, поради LUFS - документи относно поне три цикъла с ехографски разчитания и снимки;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г) при стерилитет, свързан с мъжки фактор - документ от консултация с уролог при наличие на поне една от индикациите; документи от извършването на два или повече спермални анализа с най-малко един месец между тях в повече от едно лечебно заведение, получило разрешение по </w:t>
      </w:r>
      <w:hyperlink r:id="rId15" w:anchor="p39828354" w:tgtFrame="_blank" w:history="1">
        <w:r w:rsidRPr="00BB3767">
          <w:rPr>
            <w:rFonts w:ascii="Verdana" w:eastAsia="Times New Roman" w:hAnsi="Verdana" w:cs="Times New Roman"/>
            <w:color w:val="007AD9"/>
            <w:sz w:val="21"/>
            <w:szCs w:val="21"/>
            <w:u w:val="single"/>
          </w:rPr>
          <w:t>чл. 131, ал. 1 от Закона за здравето</w:t>
        </w:r>
      </w:hyperlink>
      <w:r w:rsidRPr="00BB3767">
        <w:rPr>
          <w:rFonts w:ascii="Verdana" w:eastAsia="Times New Roman" w:hAnsi="Verdana" w:cs="Times New Roman"/>
          <w:color w:val="222222"/>
          <w:sz w:val="21"/>
          <w:szCs w:val="21"/>
        </w:rPr>
        <w:t>, последният от които е извършен преди не по-повече от една година преди подаване на заявлението; ползват се критериите на Световната здравна организация (СЗО) за нормоспермия, като е желателно поне едно от изследванията да е с морфология, оценена по стриктните критерии на Крюгер;</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д) при наличие на генетични проблеми - медицинска документация за доказано моногенно генетично заболяване или доказана балансирана хромозомна мутация при поне един от партньорите и становище от специалист по медицинска генетика;</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е) при неизяснен фактор - данни за безплодие в период най-малко на две години, лекувано чрез конвенционални методи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ж) при други форми на безплодие с доказана необходимост от лечение чрез АРТ – епикризи и медицински документи, доказващи недвусмислено наличието на необходимост от използване на АРТ за постигане и/или износване на здрава бременност</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з) при случаите на жени с онкологични заболявания преди навършване на 35 годишна възраст - след представяне на документи и становища от клинична онкологична комисия, клинична онкологична комисия по химиотерапия или клинична онкологична комисия по локализации, който мотивирано доказва, че по отношение на жената могат да се извършат дейности по асистирана репродукция, без това да повлияе на своевременността и качеството на лечението по основното заболяване, както и че прогнозата след провеждане на лечението на основното заболяване дава възможност за настъпване и износване на бременност с методите на АРт.</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8.1. Актуална етапна епикриза на двойката (не по-стара от 3 месеца), издадена от клиника по асистирана репродукция, в която задължително се посочва хормоналния статус на жената (вкл. с изследване на АМХ) и се отбелязва и липсата на контраиндикации, съгласно </w:t>
      </w:r>
      <w:hyperlink r:id="rId16" w:history="1">
        <w:r w:rsidRPr="00BB3767">
          <w:rPr>
            <w:rFonts w:ascii="Verdana" w:eastAsia="Times New Roman" w:hAnsi="Verdana" w:cs="Times New Roman"/>
            <w:color w:val="007AD9"/>
            <w:sz w:val="21"/>
            <w:szCs w:val="21"/>
            <w:u w:val="single"/>
          </w:rPr>
          <w:t>Наредба № 28 от 2007 г. за дейности по асистирана репродукция</w:t>
        </w:r>
      </w:hyperlink>
      <w:r w:rsidRPr="00BB3767">
        <w:rPr>
          <w:rFonts w:ascii="Verdana" w:eastAsia="Times New Roman" w:hAnsi="Verdana" w:cs="Times New Roman"/>
          <w:color w:val="222222"/>
          <w:sz w:val="21"/>
          <w:szCs w:val="21"/>
        </w:rPr>
        <w:t>;</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8.2. Медицинската документация се съставя и комплектова от лечебно заведение, получило разрешение за дейности по асистирана репродукция съгласно </w:t>
      </w:r>
      <w:hyperlink r:id="rId17" w:anchor="p39828354" w:tgtFrame="_blank" w:history="1">
        <w:r w:rsidRPr="00BB3767">
          <w:rPr>
            <w:rFonts w:ascii="Verdana" w:eastAsia="Times New Roman" w:hAnsi="Verdana" w:cs="Times New Roman"/>
            <w:color w:val="007AD9"/>
            <w:sz w:val="21"/>
            <w:szCs w:val="21"/>
            <w:u w:val="single"/>
          </w:rPr>
          <w:t>чл. 131, ал. 1 от Закона за здравето</w:t>
        </w:r>
      </w:hyperlink>
      <w:r w:rsidRPr="00BB3767">
        <w:rPr>
          <w:rFonts w:ascii="Verdana" w:eastAsia="Times New Roman" w:hAnsi="Verdana" w:cs="Times New Roman"/>
          <w:color w:val="222222"/>
          <w:sz w:val="21"/>
          <w:szCs w:val="21"/>
        </w:rPr>
        <w:t> и осъществяващо дейност на територията на Община Пловдив.</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8.3. При представяне пред комисията на документи, написани на език, различен от български, задължително същите да бъдат придружени и от превод на български език от заклет преводач.</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lastRenderedPageBreak/>
        <w:t>8.4. Възрастта на жените, кандидатстващи за финансиране по програмата, да съответства на </w:t>
      </w:r>
      <w:hyperlink r:id="rId18" w:history="1">
        <w:r w:rsidRPr="00BB3767">
          <w:rPr>
            <w:rFonts w:ascii="Verdana" w:eastAsia="Times New Roman" w:hAnsi="Verdana" w:cs="Times New Roman"/>
            <w:color w:val="007AD9"/>
            <w:sz w:val="21"/>
            <w:szCs w:val="21"/>
            <w:u w:val="single"/>
          </w:rPr>
          <w:t>Наредба № 28 </w:t>
        </w:r>
      </w:hyperlink>
      <w:r w:rsidRPr="00BB3767">
        <w:rPr>
          <w:rFonts w:ascii="Verdana" w:eastAsia="Times New Roman" w:hAnsi="Verdana" w:cs="Times New Roman"/>
          <w:color w:val="222222"/>
          <w:sz w:val="21"/>
          <w:szCs w:val="21"/>
        </w:rPr>
        <w:t>на Министерството на Здравеопазването.</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9. При нужда, комисията може да изиска допълнителни удостоверения и данни от медицинските заведения, както и да извършва проверки и запитвания към самите лечебни заведения.</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11" w:name="p43116759"/>
      <w:bookmarkEnd w:id="11"/>
      <w:r w:rsidRPr="00BB3767">
        <w:rPr>
          <w:rFonts w:ascii="Verdana" w:eastAsia="Times New Roman" w:hAnsi="Verdana" w:cs="Times New Roman"/>
          <w:b/>
          <w:bCs/>
          <w:color w:val="222222"/>
          <w:sz w:val="21"/>
          <w:szCs w:val="21"/>
        </w:rPr>
        <w:t>Чл. 5</w:t>
      </w:r>
      <w:r w:rsidRPr="00BB3767">
        <w:rPr>
          <w:rFonts w:ascii="Verdana" w:eastAsia="Times New Roman" w:hAnsi="Verdana" w:cs="Times New Roman"/>
          <w:color w:val="222222"/>
          <w:sz w:val="21"/>
          <w:szCs w:val="21"/>
        </w:rPr>
        <w:t>. (Изм. и доп. с </w:t>
      </w:r>
      <w:hyperlink r:id="rId19"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Кандидатстването за финансово подпомагане на лечението на безплодието на семейства, двойки и жени без партньор, имащи репродуктивни проблеми, живущи на територията на Община Пловдив, със средства, предвидени в Бюджета на Общината, е за един опит в рамките на една календарна година и не ограничава правото и възможността за кандидатстване за финансиране в следваща календарна година отново към Община Пловдив след актуално представяне на съответните необходими документи.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12" w:name="p43116760"/>
      <w:bookmarkEnd w:id="12"/>
      <w:r w:rsidRPr="00BB3767">
        <w:rPr>
          <w:rFonts w:ascii="Verdana" w:eastAsia="Times New Roman" w:hAnsi="Verdana" w:cs="Times New Roman"/>
          <w:b/>
          <w:bCs/>
          <w:color w:val="222222"/>
          <w:sz w:val="21"/>
          <w:szCs w:val="21"/>
        </w:rPr>
        <w:t>Чл. 6</w:t>
      </w:r>
      <w:r w:rsidRPr="00BB3767">
        <w:rPr>
          <w:rFonts w:ascii="Verdana" w:eastAsia="Times New Roman" w:hAnsi="Verdana" w:cs="Times New Roman"/>
          <w:color w:val="222222"/>
          <w:sz w:val="21"/>
          <w:szCs w:val="21"/>
        </w:rPr>
        <w:t>. (1) (Изм. и доп. с </w:t>
      </w:r>
      <w:hyperlink r:id="rId20"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Средствата, отпуснати на съпрузи и двойка за финансово подпомагане, се определят индивидуално и са в размер до 2000 лв. (две хиляди лева) на кандидатстваща двойка.</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(2) Изследвания, манипулации и процедури извършени в чужбина, както и лекарствените средства закупени в чужбина не се финансират от бюджета на Община Пловдив.</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(3) Не се финансират лица с налични към момента на подаване на заявлението контраиндикации за лечение чрез асистирани репродуктивни технологии, съгласно </w:t>
      </w:r>
      <w:hyperlink r:id="rId21" w:history="1">
        <w:r w:rsidRPr="00BB3767">
          <w:rPr>
            <w:rFonts w:ascii="Verdana" w:eastAsia="Times New Roman" w:hAnsi="Verdana" w:cs="Times New Roman"/>
            <w:color w:val="007AD9"/>
            <w:sz w:val="21"/>
            <w:szCs w:val="21"/>
            <w:u w:val="single"/>
          </w:rPr>
          <w:t>Наредба № 28/2007 г</w:t>
        </w:r>
      </w:hyperlink>
      <w:r w:rsidRPr="00BB3767">
        <w:rPr>
          <w:rFonts w:ascii="Verdana" w:eastAsia="Times New Roman" w:hAnsi="Verdana" w:cs="Times New Roman"/>
          <w:color w:val="222222"/>
          <w:sz w:val="21"/>
          <w:szCs w:val="21"/>
        </w:rPr>
        <w:t>. на Министерството на здравеопазването и Наредбите за нейното изменение и допълнение, респективно актуалната версия на медицински стандарт "Асистирана репродукция".</w:t>
      </w:r>
    </w:p>
    <w:p w:rsidR="00BB3767" w:rsidRPr="00BB3767" w:rsidRDefault="00BB3767" w:rsidP="00BB3767">
      <w:pPr>
        <w:spacing w:after="0" w:line="240" w:lineRule="auto"/>
        <w:jc w:val="center"/>
        <w:outlineLvl w:val="2"/>
        <w:rPr>
          <w:rFonts w:ascii="Verdana" w:eastAsia="Times New Roman" w:hAnsi="Verdana" w:cs="Times New Roman"/>
          <w:b/>
          <w:bCs/>
          <w:color w:val="222222"/>
          <w:sz w:val="21"/>
          <w:szCs w:val="21"/>
        </w:rPr>
      </w:pPr>
      <w:bookmarkStart w:id="13" w:name="p43116761"/>
      <w:bookmarkEnd w:id="13"/>
      <w:r w:rsidRPr="00BB3767">
        <w:rPr>
          <w:rFonts w:ascii="Verdana" w:eastAsia="Times New Roman" w:hAnsi="Verdana" w:cs="Times New Roman"/>
          <w:b/>
          <w:bCs/>
          <w:color w:val="222222"/>
          <w:sz w:val="21"/>
          <w:szCs w:val="21"/>
        </w:rPr>
        <w:t>ГЛАВА ТРЕТА</w:t>
      </w:r>
      <w:r w:rsidRPr="00BB3767">
        <w:rPr>
          <w:rFonts w:ascii="Verdana" w:eastAsia="Times New Roman" w:hAnsi="Verdana" w:cs="Times New Roman"/>
          <w:b/>
          <w:bCs/>
          <w:color w:val="222222"/>
          <w:sz w:val="21"/>
          <w:szCs w:val="21"/>
        </w:rPr>
        <w:br/>
        <w:t>ПРОЦЕДУРА ЗА ФИНАНСОВО ПОДПОМАГАНЕ</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14" w:name="p43116762"/>
      <w:bookmarkEnd w:id="14"/>
      <w:r w:rsidRPr="00BB3767">
        <w:rPr>
          <w:rFonts w:ascii="Verdana" w:eastAsia="Times New Roman" w:hAnsi="Verdana" w:cs="Times New Roman"/>
          <w:b/>
          <w:bCs/>
          <w:color w:val="222222"/>
          <w:sz w:val="21"/>
          <w:szCs w:val="21"/>
        </w:rPr>
        <w:t>Чл. 6а</w:t>
      </w:r>
      <w:r w:rsidRPr="00BB3767">
        <w:rPr>
          <w:rFonts w:ascii="Verdana" w:eastAsia="Times New Roman" w:hAnsi="Verdana" w:cs="Times New Roman"/>
          <w:color w:val="222222"/>
          <w:sz w:val="21"/>
          <w:szCs w:val="21"/>
        </w:rPr>
        <w:t>. (Изм. и доп. с </w:t>
      </w:r>
      <w:hyperlink r:id="rId22"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Необходими документи, представени към заявление по образец, изготвено от определената с настоящия правилник комисия и се придружава от:</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1. Копие от личната карта, заверено от заявителя с гриф "Вярно с оригинала"</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2. Копие от удостоверение за сключен граждански брак, заверено от заявителя с гриф "Вярно с оригинала", а за двойките във фактическо съжителство – с нарочна декларация.</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3. Декларация по образец, удостоверяваща липсата на кръвно родство по права линия и по съребрена линия до четвърта степен между заявителката и нейния партньор, когато кандидатите са двойка във фактическо съжителство.</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4. Декларация от кандидатстващите - съпрузите/партньорите/жените без партньор, че не са поставени под запрещение;</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5. Декларация за съгласие за обработване, използване и съхранение на личните данни на заявителите от членовете на Комисията. (Приложение 1)</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6. Документи, издадени от съответния орган, че двамата партньори от двойката /семейството/ или кандидатката нямат финансови задължения към Община Пловдив и данъчни задължения към Държавата и НЗОК. При възможност от страна на Община Пловдив, да бъдат изисквани по служебен път.</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15" w:name="p43116763"/>
      <w:bookmarkEnd w:id="15"/>
      <w:r w:rsidRPr="00BB3767">
        <w:rPr>
          <w:rFonts w:ascii="Verdana" w:eastAsia="Times New Roman" w:hAnsi="Verdana" w:cs="Times New Roman"/>
          <w:b/>
          <w:bCs/>
          <w:color w:val="222222"/>
          <w:sz w:val="21"/>
          <w:szCs w:val="21"/>
        </w:rPr>
        <w:t>Чл. 7</w:t>
      </w:r>
      <w:r w:rsidRPr="00BB3767">
        <w:rPr>
          <w:rFonts w:ascii="Verdana" w:eastAsia="Times New Roman" w:hAnsi="Verdana" w:cs="Times New Roman"/>
          <w:color w:val="222222"/>
          <w:sz w:val="21"/>
          <w:szCs w:val="21"/>
        </w:rPr>
        <w:t>. (Изм. и доп. с </w:t>
      </w:r>
      <w:hyperlink r:id="rId23"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xml:space="preserve">, взето с пр. 9 от 25.06.2020 г.) Входираните искания за финансовото подпомагане на процедурите по този правилник се разглеждат по реда на тяхното постъпване от Временната комисия за финансово подпомагане на лечението на безплодие на съпрузи и двойки с репродуктивни проблеми към Постоянна комисия по "Здравеопазване и социални дейности" към Общински съвет - Пловдив в състав от 9 души – 7 общински съветника, членове на Постоянната </w:t>
      </w:r>
      <w:r w:rsidRPr="00BB3767">
        <w:rPr>
          <w:rFonts w:ascii="Verdana" w:eastAsia="Times New Roman" w:hAnsi="Verdana" w:cs="Times New Roman"/>
          <w:color w:val="222222"/>
          <w:sz w:val="21"/>
          <w:szCs w:val="21"/>
        </w:rPr>
        <w:lastRenderedPageBreak/>
        <w:t>комисия по Здравеопазване и социални дейности към Общински съвет – Пловдив, един представител на дирекция "Здравеопазване" и един експерт във връзка с чл. 12(2) от настоящият Правилник. Председател на комисията по право е председателят на Постоянната комисия по Здравеопазване и социални дейности към Общински съвет – Пловдив.</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16" w:name="p43116764"/>
      <w:bookmarkEnd w:id="16"/>
      <w:r w:rsidRPr="00BB3767">
        <w:rPr>
          <w:rFonts w:ascii="Verdana" w:eastAsia="Times New Roman" w:hAnsi="Verdana" w:cs="Times New Roman"/>
          <w:b/>
          <w:bCs/>
          <w:color w:val="222222"/>
          <w:sz w:val="21"/>
          <w:szCs w:val="21"/>
        </w:rPr>
        <w:t>Чл. 8</w:t>
      </w:r>
      <w:r w:rsidRPr="00BB3767">
        <w:rPr>
          <w:rFonts w:ascii="Verdana" w:eastAsia="Times New Roman" w:hAnsi="Verdana" w:cs="Times New Roman"/>
          <w:color w:val="222222"/>
          <w:sz w:val="21"/>
          <w:szCs w:val="21"/>
        </w:rPr>
        <w:t>. Комисията по този правилник има следните функции в изпълнение на правомощията си: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1. (изм. и доп. с </w:t>
      </w:r>
      <w:hyperlink r:id="rId24"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Разглежда, одобрява искания и изготвя предложения по входящ номер до Общински съвет – Пловдив за финансово подпомагане на лечението на безплодие на семейства, двойки и жени без партньор, имащи репродуктивни проблеми, жители на Община Пловдив, със средства от бюджета на Община Пловдив;</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2. (изм. и доп. с </w:t>
      </w:r>
      <w:hyperlink r:id="rId25"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Дава методически указания относно процедурите по отпускане и разходване на финансовите средства за финансово подпомагане на лечението на безплодие, предоставени в Бюджета на Община Пловдив по предложение на комисията по този Правилник. Осъществява оценка на съответствие с изискванията за спазване на критериите и условията, за придобиване на права за ползване на средствата за извършване на дейности за лечението на безплодие на семейства, двойки и жени без партньор, имащи репродуктивни проблеми.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17" w:name="p43116765"/>
      <w:bookmarkEnd w:id="17"/>
      <w:r w:rsidRPr="00BB3767">
        <w:rPr>
          <w:rFonts w:ascii="Verdana" w:eastAsia="Times New Roman" w:hAnsi="Verdana" w:cs="Times New Roman"/>
          <w:b/>
          <w:bCs/>
          <w:color w:val="222222"/>
          <w:sz w:val="21"/>
          <w:szCs w:val="21"/>
        </w:rPr>
        <w:t>Чл. 9</w:t>
      </w:r>
      <w:r w:rsidRPr="00BB3767">
        <w:rPr>
          <w:rFonts w:ascii="Verdana" w:eastAsia="Times New Roman" w:hAnsi="Verdana" w:cs="Times New Roman"/>
          <w:color w:val="222222"/>
          <w:sz w:val="21"/>
          <w:szCs w:val="21"/>
        </w:rPr>
        <w:t>. (Изм. и доп. с </w:t>
      </w:r>
      <w:hyperlink r:id="rId26"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Комисията обявява решението на Общински съвет - Пловдив за гласуваните средства за Програмата в съответната бюджетна година за финансово подпомагане на лечението на безплодие на семейства, двойки и жени без партньор, имащи репродуктивни проблеми, живущи на територията на Община Пловдив, критериите, срока и мястото за прием на документите - на интернет страницата на Община Пловдив, в Деловодството на Общинският съвет - Пловдив и на информационното табло в сградата на Община Пловдив на пл. "Ст. Стамболов” № 1.</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18" w:name="p43116766"/>
      <w:bookmarkEnd w:id="18"/>
      <w:r w:rsidRPr="00BB3767">
        <w:rPr>
          <w:rFonts w:ascii="Verdana" w:eastAsia="Times New Roman" w:hAnsi="Verdana" w:cs="Times New Roman"/>
          <w:b/>
          <w:bCs/>
          <w:color w:val="222222"/>
          <w:sz w:val="21"/>
          <w:szCs w:val="21"/>
        </w:rPr>
        <w:t>Чл. 10</w:t>
      </w:r>
      <w:r w:rsidRPr="00BB3767">
        <w:rPr>
          <w:rFonts w:ascii="Verdana" w:eastAsia="Times New Roman" w:hAnsi="Verdana" w:cs="Times New Roman"/>
          <w:color w:val="222222"/>
          <w:sz w:val="21"/>
          <w:szCs w:val="21"/>
        </w:rPr>
        <w:t>. (Изм. и доп. с </w:t>
      </w:r>
      <w:hyperlink r:id="rId27"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Председателят на комисията, обявява в сайта на Община Пловдив и Деловодството на Общински съвет - Пловдив часа, мястото и графика на заседанията на комисията. Срокът за обявяване на първото заседание не следва да бъде по-голям от 1 месец, след обявяването на началото на приема на документи.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19" w:name="p43116767"/>
      <w:bookmarkEnd w:id="19"/>
      <w:r w:rsidRPr="00BB3767">
        <w:rPr>
          <w:rFonts w:ascii="Verdana" w:eastAsia="Times New Roman" w:hAnsi="Verdana" w:cs="Times New Roman"/>
          <w:b/>
          <w:bCs/>
          <w:color w:val="222222"/>
          <w:sz w:val="21"/>
          <w:szCs w:val="21"/>
        </w:rPr>
        <w:t>Чл. 10а</w:t>
      </w:r>
      <w:r w:rsidRPr="00BB3767">
        <w:rPr>
          <w:rFonts w:ascii="Verdana" w:eastAsia="Times New Roman" w:hAnsi="Verdana" w:cs="Times New Roman"/>
          <w:color w:val="222222"/>
          <w:sz w:val="21"/>
          <w:szCs w:val="21"/>
        </w:rPr>
        <w:t>. (Нов с </w:t>
      </w:r>
      <w:hyperlink r:id="rId28"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Заседанията на Комисията по този Правилник са минимум 4 пъти в годината, освен в случаите, когато липсват постъпили заявления за финансово подпомагане. Регулярни заседания на Комисията по този Правилник се насрочват по-често, ако е налице следното обстоятелство: до 15 число на всеки календарен месец /без последния месец на финансовата календарна година/ бъдат подадени 3 и повече заявления за отпускане на финансово подпомагане, при условията, описани в този Правилник. Заявленията се разглеждат до края на месеца, в който са подадени. При необходимост се насрочват и извънредни заседания на Комисията по този Правилник.</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20" w:name="p43116768"/>
      <w:bookmarkEnd w:id="20"/>
      <w:r w:rsidRPr="00BB3767">
        <w:rPr>
          <w:rFonts w:ascii="Verdana" w:eastAsia="Times New Roman" w:hAnsi="Verdana" w:cs="Times New Roman"/>
          <w:b/>
          <w:bCs/>
          <w:color w:val="222222"/>
          <w:sz w:val="21"/>
          <w:szCs w:val="21"/>
        </w:rPr>
        <w:t>Чл. 11</w:t>
      </w:r>
      <w:r w:rsidRPr="00BB3767">
        <w:rPr>
          <w:rFonts w:ascii="Verdana" w:eastAsia="Times New Roman" w:hAnsi="Verdana" w:cs="Times New Roman"/>
          <w:color w:val="222222"/>
          <w:sz w:val="21"/>
          <w:szCs w:val="21"/>
        </w:rPr>
        <w:t>. (1) Заседанията на комисията са редовни при присъствие на повече от половината от нейните членове.</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(2) Заседанията на комисията са закрити.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(3) Становищата за одобряване на кандидатите за финансово подпомагане се взимат с мнозинство от присъстващите, при явно гласуване.</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21" w:name="p43116769"/>
      <w:bookmarkEnd w:id="21"/>
      <w:r w:rsidRPr="00BB3767">
        <w:rPr>
          <w:rFonts w:ascii="Verdana" w:eastAsia="Times New Roman" w:hAnsi="Verdana" w:cs="Times New Roman"/>
          <w:b/>
          <w:bCs/>
          <w:color w:val="222222"/>
          <w:sz w:val="21"/>
          <w:szCs w:val="21"/>
        </w:rPr>
        <w:t>Чл. 12</w:t>
      </w:r>
      <w:r w:rsidRPr="00BB3767">
        <w:rPr>
          <w:rFonts w:ascii="Verdana" w:eastAsia="Times New Roman" w:hAnsi="Verdana" w:cs="Times New Roman"/>
          <w:color w:val="222222"/>
          <w:sz w:val="21"/>
          <w:szCs w:val="21"/>
        </w:rPr>
        <w:t>. (1) (Изм. и доп. с </w:t>
      </w:r>
      <w:hyperlink r:id="rId29"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xml:space="preserve">, взето с пр. 9 от 25.06.2020 г.) С цел подпомагане на дейността на комисията, с право на съвещателен глас могат да участват и се </w:t>
      </w:r>
      <w:r w:rsidRPr="00BB3767">
        <w:rPr>
          <w:rFonts w:ascii="Verdana" w:eastAsia="Times New Roman" w:hAnsi="Verdana" w:cs="Times New Roman"/>
          <w:color w:val="222222"/>
          <w:sz w:val="21"/>
          <w:szCs w:val="21"/>
        </w:rPr>
        <w:lastRenderedPageBreak/>
        <w:t>допускат представители на юридически лица с нестопанска цел, защитаващи правата на пациентите в областта на репродуктивното здраве или независими експерти.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(2) При преценка и при необходимост в работата на комисията могат да участват експертни лица – медицински специалисти, с призната специалност "Акушерство и гинекология" и/или "Клинична ембриология”, с квалификация и опит в областта на асистираната репродукция, отговарящи на критериите по Стандарта за "Асистирана репродукция" за "Отговорно лице"(Раздел III, т. 2). При необходимост могат да участват и се допускат и други специалисти по конкретни случаи.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22" w:name="p43116770"/>
      <w:bookmarkEnd w:id="22"/>
      <w:r w:rsidRPr="00BB3767">
        <w:rPr>
          <w:rFonts w:ascii="Verdana" w:eastAsia="Times New Roman" w:hAnsi="Verdana" w:cs="Times New Roman"/>
          <w:b/>
          <w:bCs/>
          <w:color w:val="222222"/>
          <w:sz w:val="21"/>
          <w:szCs w:val="21"/>
        </w:rPr>
        <w:t>Чл. 13</w:t>
      </w:r>
      <w:r w:rsidRPr="00BB3767">
        <w:rPr>
          <w:rFonts w:ascii="Verdana" w:eastAsia="Times New Roman" w:hAnsi="Verdana" w:cs="Times New Roman"/>
          <w:color w:val="222222"/>
          <w:sz w:val="21"/>
          <w:szCs w:val="21"/>
        </w:rPr>
        <w:t>. (1) За всеки от кандидатите се изготвя преписка по заявленията, включени в дневния ред на заседанието.</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(2) Преписката се изготвя и представя на комисията от неин член, определен от Председателя на комисията.</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23" w:name="p43116771"/>
      <w:bookmarkEnd w:id="23"/>
      <w:r w:rsidRPr="00BB3767">
        <w:rPr>
          <w:rFonts w:ascii="Verdana" w:eastAsia="Times New Roman" w:hAnsi="Verdana" w:cs="Times New Roman"/>
          <w:b/>
          <w:bCs/>
          <w:color w:val="222222"/>
          <w:sz w:val="21"/>
          <w:szCs w:val="21"/>
        </w:rPr>
        <w:t>Чл. 14</w:t>
      </w:r>
      <w:r w:rsidRPr="00BB3767">
        <w:rPr>
          <w:rFonts w:ascii="Verdana" w:eastAsia="Times New Roman" w:hAnsi="Verdana" w:cs="Times New Roman"/>
          <w:color w:val="222222"/>
          <w:sz w:val="21"/>
          <w:szCs w:val="21"/>
        </w:rPr>
        <w:t>. (Изм. и доп. с </w:t>
      </w:r>
      <w:hyperlink r:id="rId30"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Комисията има право да поиска допълнителна информация по подадените документи, при възникнала правна и/или необходимост по същество, заради уточняване на персоналната за всеки казус медицинска специфика, за което уведомява кандидатите в 3-дневен срок от заседанията си, като им дава срок не по-голям от месец да представят необходимата информация.</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24" w:name="p43116772"/>
      <w:bookmarkEnd w:id="24"/>
      <w:r w:rsidRPr="00BB3767">
        <w:rPr>
          <w:rFonts w:ascii="Verdana" w:eastAsia="Times New Roman" w:hAnsi="Verdana" w:cs="Times New Roman"/>
          <w:b/>
          <w:bCs/>
          <w:color w:val="222222"/>
          <w:sz w:val="21"/>
          <w:szCs w:val="21"/>
        </w:rPr>
        <w:t>Чл. 15</w:t>
      </w:r>
      <w:r w:rsidRPr="00BB3767">
        <w:rPr>
          <w:rFonts w:ascii="Verdana" w:eastAsia="Times New Roman" w:hAnsi="Verdana" w:cs="Times New Roman"/>
          <w:color w:val="222222"/>
          <w:sz w:val="21"/>
          <w:szCs w:val="21"/>
        </w:rPr>
        <w:t>. (Изм. и доп. с </w:t>
      </w:r>
      <w:hyperlink r:id="rId31"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Комисията дава персонално становище по всяка преписка за отпускане на средства за лечението на безплодието въз основа на комплексна оценка. Становището съдържа предложение за одобряване или неодобряване на заявителя, както и размера на определената за двойката сума и е изготвено индивидуално за всеки конкретен случай.</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25" w:name="p43116773"/>
      <w:bookmarkEnd w:id="25"/>
      <w:r w:rsidRPr="00BB3767">
        <w:rPr>
          <w:rFonts w:ascii="Verdana" w:eastAsia="Times New Roman" w:hAnsi="Verdana" w:cs="Times New Roman"/>
          <w:b/>
          <w:bCs/>
          <w:color w:val="222222"/>
          <w:sz w:val="21"/>
          <w:szCs w:val="21"/>
        </w:rPr>
        <w:t>Чл. 16</w:t>
      </w:r>
      <w:r w:rsidRPr="00BB3767">
        <w:rPr>
          <w:rFonts w:ascii="Verdana" w:eastAsia="Times New Roman" w:hAnsi="Verdana" w:cs="Times New Roman"/>
          <w:color w:val="222222"/>
          <w:sz w:val="21"/>
          <w:szCs w:val="21"/>
        </w:rPr>
        <w:t>. (1) За всяко заседание се изготвя протокол, който съдържа разгледаните заявления, решението по чл. 11, ал. 3 и резултатите от гласуването. Протоколът се подписва от присъстващите членове на комисията.</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(2) Протоколът отразява персоналното становище, касаещо лицето, посочения адрес и размера на сумата, подлежаща на отпускане.</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26" w:name="p43116774"/>
      <w:bookmarkEnd w:id="26"/>
      <w:r w:rsidRPr="00BB3767">
        <w:rPr>
          <w:rFonts w:ascii="Verdana" w:eastAsia="Times New Roman" w:hAnsi="Verdana" w:cs="Times New Roman"/>
          <w:b/>
          <w:bCs/>
          <w:color w:val="222222"/>
          <w:sz w:val="21"/>
          <w:szCs w:val="21"/>
        </w:rPr>
        <w:t>Чл. 17</w:t>
      </w:r>
      <w:r w:rsidRPr="00BB3767">
        <w:rPr>
          <w:rFonts w:ascii="Verdana" w:eastAsia="Times New Roman" w:hAnsi="Verdana" w:cs="Times New Roman"/>
          <w:color w:val="222222"/>
          <w:sz w:val="21"/>
          <w:szCs w:val="21"/>
        </w:rPr>
        <w:t>. (Изм. и доп. с </w:t>
      </w:r>
      <w:hyperlink r:id="rId32"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Всеки заявител може да получи достъп до протокола на комисията и становището по неговата индивидуална преписка след предварителна писмена входирана молба в деловодството на Общински съвет Пловдив.</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27" w:name="p43116775"/>
      <w:bookmarkEnd w:id="27"/>
      <w:r w:rsidRPr="00BB3767">
        <w:rPr>
          <w:rFonts w:ascii="Verdana" w:eastAsia="Times New Roman" w:hAnsi="Verdana" w:cs="Times New Roman"/>
          <w:b/>
          <w:bCs/>
          <w:color w:val="222222"/>
          <w:sz w:val="21"/>
          <w:szCs w:val="21"/>
        </w:rPr>
        <w:t>Чл. 18</w:t>
      </w:r>
      <w:r w:rsidRPr="00BB3767">
        <w:rPr>
          <w:rFonts w:ascii="Verdana" w:eastAsia="Times New Roman" w:hAnsi="Verdana" w:cs="Times New Roman"/>
          <w:color w:val="222222"/>
          <w:sz w:val="21"/>
          <w:szCs w:val="21"/>
        </w:rPr>
        <w:t>. (Изм. и доп. с </w:t>
      </w:r>
      <w:hyperlink r:id="rId33"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В тридневен срок, след разглеждане на всички постъпили в срок преписки и приключване на заседание, комисията изготвя предложение до Общински съвет – Пловдив със списък на одобрените кандидати по реда на входящ номер на заявлението/ с цел запазване на конфиденциалност/, който се обявява на интернет страницата на Община Пловдив, в Деловодството на Общинският съвет - Пловдив и на информационното табло в сградата на Община Пловдив, пл. "Ст. Стамболов” № 1.</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28" w:name="p43116776"/>
      <w:bookmarkEnd w:id="28"/>
      <w:r w:rsidRPr="00BB3767">
        <w:rPr>
          <w:rFonts w:ascii="Verdana" w:eastAsia="Times New Roman" w:hAnsi="Verdana" w:cs="Times New Roman"/>
          <w:b/>
          <w:bCs/>
          <w:color w:val="222222"/>
          <w:sz w:val="21"/>
          <w:szCs w:val="21"/>
        </w:rPr>
        <w:t>Чл. 19</w:t>
      </w:r>
      <w:r w:rsidRPr="00BB3767">
        <w:rPr>
          <w:rFonts w:ascii="Verdana" w:eastAsia="Times New Roman" w:hAnsi="Verdana" w:cs="Times New Roman"/>
          <w:color w:val="222222"/>
          <w:sz w:val="21"/>
          <w:szCs w:val="21"/>
        </w:rPr>
        <w:t>. Предложението със списъка на одобрените кандидати, както и размера на сумата, подлежаща на отпускане, се гласува от Общински съвет - Пловдив, с предложение, изготвено от Председателя на комисията.</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29" w:name="p43116777"/>
      <w:bookmarkEnd w:id="29"/>
      <w:r w:rsidRPr="00BB3767">
        <w:rPr>
          <w:rFonts w:ascii="Verdana" w:eastAsia="Times New Roman" w:hAnsi="Verdana" w:cs="Times New Roman"/>
          <w:b/>
          <w:bCs/>
          <w:color w:val="222222"/>
          <w:sz w:val="21"/>
          <w:szCs w:val="21"/>
        </w:rPr>
        <w:t>Чл. 20</w:t>
      </w:r>
      <w:r w:rsidRPr="00BB3767">
        <w:rPr>
          <w:rFonts w:ascii="Verdana" w:eastAsia="Times New Roman" w:hAnsi="Verdana" w:cs="Times New Roman"/>
          <w:color w:val="222222"/>
          <w:sz w:val="21"/>
          <w:szCs w:val="21"/>
        </w:rPr>
        <w:t>. (Изм. и доп. с </w:t>
      </w:r>
      <w:hyperlink r:id="rId34"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(1) Одобрената парична сума се отпуска в съответната бюджетна година след влизане в сила на решението на Общински съвет – Пловдив, с което се приема бюджетът на община Пловдив. Изплащането на сумата става след предоставяне на първични счетоводни документи (фактури, или банково бордеро )придружени от медицински комплект от документ за извършване на медицински дейности, свързани с лечението на безплодие.</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lastRenderedPageBreak/>
        <w:t>(2) Датата на представените първични счетоводни документи следва да не предхожда датата на влизане в сила на решението на Общински съвет – Пловдив за одобряване на кандидата по този Правилник.</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(3) Финансовите и медицински документи, които се предоставят за двойката-кандидат в Община Пловдив за осребряване следва да бъдат предоставени наведнъж.</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30" w:name="p43116778"/>
      <w:bookmarkEnd w:id="30"/>
      <w:r w:rsidRPr="00BB3767">
        <w:rPr>
          <w:rFonts w:ascii="Verdana" w:eastAsia="Times New Roman" w:hAnsi="Verdana" w:cs="Times New Roman"/>
          <w:b/>
          <w:bCs/>
          <w:color w:val="222222"/>
          <w:sz w:val="21"/>
          <w:szCs w:val="21"/>
        </w:rPr>
        <w:t>Чл. 21</w:t>
      </w:r>
      <w:r w:rsidRPr="00BB3767">
        <w:rPr>
          <w:rFonts w:ascii="Verdana" w:eastAsia="Times New Roman" w:hAnsi="Verdana" w:cs="Times New Roman"/>
          <w:color w:val="222222"/>
          <w:sz w:val="21"/>
          <w:szCs w:val="21"/>
        </w:rPr>
        <w:t>. (Изм. и доп. с </w:t>
      </w:r>
      <w:hyperlink r:id="rId35" w:history="1">
        <w:r w:rsidRPr="00BB3767">
          <w:rPr>
            <w:rFonts w:ascii="Verdana" w:eastAsia="Times New Roman" w:hAnsi="Verdana" w:cs="Times New Roman"/>
            <w:color w:val="007AD9"/>
            <w:sz w:val="21"/>
            <w:szCs w:val="21"/>
            <w:u w:val="single"/>
          </w:rPr>
          <w:t>Р.161</w:t>
        </w:r>
      </w:hyperlink>
      <w:r w:rsidRPr="00BB3767">
        <w:rPr>
          <w:rFonts w:ascii="Verdana" w:eastAsia="Times New Roman" w:hAnsi="Verdana" w:cs="Times New Roman"/>
          <w:color w:val="222222"/>
          <w:sz w:val="21"/>
          <w:szCs w:val="21"/>
        </w:rPr>
        <w:t>, взето с пр. 9 от 25.06.2020 г.) При настъпване на бременност и последващо раждане, подпомогнатите от Община Пловдив съпрузи, двойки или жени, живеещи без партньор на територията на община Пловдив се задължават в едномесечен срок писмено да уведомят за обстоятелството и да предоставят поискана при нужда и друга допълнителна информация, съотносима към технологиите на проведеното им лечение, като поставяне на основа за стратегическо проучване и данни, за подобряване отчетността, дейността и условията за работа на комисията.</w:t>
      </w:r>
    </w:p>
    <w:p w:rsidR="00BB3767" w:rsidRPr="00BB3767" w:rsidRDefault="00BB3767" w:rsidP="00BB3767">
      <w:pPr>
        <w:spacing w:after="0" w:line="240" w:lineRule="auto"/>
        <w:jc w:val="center"/>
        <w:outlineLvl w:val="2"/>
        <w:rPr>
          <w:rFonts w:ascii="Verdana" w:eastAsia="Times New Roman" w:hAnsi="Verdana" w:cs="Times New Roman"/>
          <w:b/>
          <w:bCs/>
          <w:color w:val="222222"/>
          <w:sz w:val="21"/>
          <w:szCs w:val="21"/>
        </w:rPr>
      </w:pPr>
      <w:bookmarkStart w:id="31" w:name="p43116779"/>
      <w:bookmarkEnd w:id="31"/>
      <w:r w:rsidRPr="00BB3767">
        <w:rPr>
          <w:rFonts w:ascii="Verdana" w:eastAsia="Times New Roman" w:hAnsi="Verdana" w:cs="Times New Roman"/>
          <w:b/>
          <w:bCs/>
          <w:color w:val="222222"/>
          <w:sz w:val="21"/>
          <w:szCs w:val="21"/>
        </w:rPr>
        <w:t>ГЛАВА ЧЕТВЪРТА</w:t>
      </w:r>
      <w:r w:rsidRPr="00BB3767">
        <w:rPr>
          <w:rFonts w:ascii="Verdana" w:eastAsia="Times New Roman" w:hAnsi="Verdana" w:cs="Times New Roman"/>
          <w:b/>
          <w:bCs/>
          <w:color w:val="222222"/>
          <w:sz w:val="21"/>
          <w:szCs w:val="21"/>
        </w:rPr>
        <w:br/>
        <w:t>КОНФИДЕНЦИАЛНОСТ НА ДАННИ И ИНФОРМАЦИЯ</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32" w:name="p43116780"/>
      <w:bookmarkEnd w:id="32"/>
      <w:r w:rsidRPr="00BB3767">
        <w:rPr>
          <w:rFonts w:ascii="Verdana" w:eastAsia="Times New Roman" w:hAnsi="Verdana" w:cs="Times New Roman"/>
          <w:b/>
          <w:bCs/>
          <w:color w:val="222222"/>
          <w:sz w:val="21"/>
          <w:szCs w:val="21"/>
        </w:rPr>
        <w:t>Чл. 22</w:t>
      </w:r>
      <w:r w:rsidRPr="00BB3767">
        <w:rPr>
          <w:rFonts w:ascii="Verdana" w:eastAsia="Times New Roman" w:hAnsi="Verdana" w:cs="Times New Roman"/>
          <w:color w:val="222222"/>
          <w:sz w:val="21"/>
          <w:szCs w:val="21"/>
        </w:rPr>
        <w:t>. Членовете на комисията, лицата по чл. 12 от настоящия правилник, както и служителите на общинската администрация нямат право да разгласяват факти и обстоятелства, които са им станали известни в хода на тяхната дейност.</w:t>
      </w:r>
    </w:p>
    <w:p w:rsidR="00BB3767" w:rsidRPr="00BB3767" w:rsidRDefault="00BB3767" w:rsidP="00BB3767">
      <w:pPr>
        <w:spacing w:after="0" w:line="240" w:lineRule="auto"/>
        <w:jc w:val="center"/>
        <w:outlineLvl w:val="2"/>
        <w:rPr>
          <w:rFonts w:ascii="Verdana" w:eastAsia="Times New Roman" w:hAnsi="Verdana" w:cs="Times New Roman"/>
          <w:b/>
          <w:bCs/>
          <w:color w:val="222222"/>
          <w:sz w:val="21"/>
          <w:szCs w:val="21"/>
        </w:rPr>
      </w:pPr>
      <w:bookmarkStart w:id="33" w:name="p43116781"/>
      <w:bookmarkEnd w:id="33"/>
      <w:r w:rsidRPr="00BB3767">
        <w:rPr>
          <w:rFonts w:ascii="Verdana" w:eastAsia="Times New Roman" w:hAnsi="Verdana" w:cs="Times New Roman"/>
          <w:b/>
          <w:bCs/>
          <w:color w:val="222222"/>
          <w:sz w:val="21"/>
          <w:szCs w:val="21"/>
        </w:rPr>
        <w:t>ПРЕХОДНИ И ЗАКЛЮЧИТЕЛНИ РАЗПОРЕДБИ</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34" w:name="p43116782"/>
      <w:bookmarkEnd w:id="34"/>
      <w:r w:rsidRPr="00BB3767">
        <w:rPr>
          <w:rFonts w:ascii="Verdana" w:eastAsia="Times New Roman" w:hAnsi="Verdana" w:cs="Times New Roman"/>
          <w:b/>
          <w:bCs/>
          <w:color w:val="222222"/>
          <w:sz w:val="21"/>
          <w:szCs w:val="21"/>
        </w:rPr>
        <w:t>§ 1</w:t>
      </w:r>
      <w:r w:rsidRPr="00BB3767">
        <w:rPr>
          <w:rFonts w:ascii="Verdana" w:eastAsia="Times New Roman" w:hAnsi="Verdana" w:cs="Times New Roman"/>
          <w:color w:val="222222"/>
          <w:sz w:val="21"/>
          <w:szCs w:val="21"/>
        </w:rPr>
        <w:t>. Настоящият Правилник е приет на заседание на Общински съвет-Пловдив с Решение № 250, взето с Протокол № 12 от 28.06.2012 г.</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35" w:name="p43116783"/>
      <w:bookmarkEnd w:id="35"/>
      <w:r w:rsidRPr="00BB3767">
        <w:rPr>
          <w:rFonts w:ascii="Verdana" w:eastAsia="Times New Roman" w:hAnsi="Verdana" w:cs="Times New Roman"/>
          <w:b/>
          <w:bCs/>
          <w:color w:val="222222"/>
          <w:sz w:val="21"/>
          <w:szCs w:val="21"/>
        </w:rPr>
        <w:t>§ 2</w:t>
      </w:r>
      <w:r w:rsidRPr="00BB3767">
        <w:rPr>
          <w:rFonts w:ascii="Verdana" w:eastAsia="Times New Roman" w:hAnsi="Verdana" w:cs="Times New Roman"/>
          <w:color w:val="222222"/>
          <w:sz w:val="21"/>
          <w:szCs w:val="21"/>
        </w:rPr>
        <w:t>. Правилникът влиза в сила от 15 юли 2012 г.</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36" w:name="p43116784"/>
      <w:bookmarkEnd w:id="36"/>
      <w:r w:rsidRPr="00BB3767">
        <w:rPr>
          <w:rFonts w:ascii="Verdana" w:eastAsia="Times New Roman" w:hAnsi="Verdana" w:cs="Times New Roman"/>
          <w:b/>
          <w:bCs/>
          <w:color w:val="222222"/>
          <w:sz w:val="21"/>
          <w:szCs w:val="21"/>
        </w:rPr>
        <w:t>§ 3</w:t>
      </w:r>
      <w:r w:rsidRPr="00BB3767">
        <w:rPr>
          <w:rFonts w:ascii="Verdana" w:eastAsia="Times New Roman" w:hAnsi="Verdana" w:cs="Times New Roman"/>
          <w:color w:val="222222"/>
          <w:sz w:val="21"/>
          <w:szCs w:val="21"/>
        </w:rPr>
        <w:t>. Измененията и допълненията на правилника се приемат от Общински съвет – Пловдив.</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37" w:name="p43116785"/>
      <w:bookmarkEnd w:id="37"/>
      <w:r w:rsidRPr="00BB3767">
        <w:rPr>
          <w:rFonts w:ascii="Verdana" w:eastAsia="Times New Roman" w:hAnsi="Verdana" w:cs="Times New Roman"/>
          <w:b/>
          <w:bCs/>
          <w:color w:val="222222"/>
          <w:sz w:val="21"/>
          <w:szCs w:val="21"/>
        </w:rPr>
        <w:t>§ 4</w:t>
      </w:r>
      <w:r w:rsidRPr="00BB3767">
        <w:rPr>
          <w:rFonts w:ascii="Verdana" w:eastAsia="Times New Roman" w:hAnsi="Verdana" w:cs="Times New Roman"/>
          <w:color w:val="222222"/>
          <w:sz w:val="21"/>
          <w:szCs w:val="21"/>
        </w:rPr>
        <w:t>. Изпълнението на Правилника се възлага на Председателя на Комисията по чл. 7 от този Правилник.</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38" w:name="p43116786"/>
      <w:bookmarkEnd w:id="38"/>
      <w:r w:rsidRPr="00BB3767">
        <w:rPr>
          <w:rFonts w:ascii="Verdana" w:eastAsia="Times New Roman" w:hAnsi="Verdana" w:cs="Times New Roman"/>
          <w:b/>
          <w:bCs/>
          <w:color w:val="222222"/>
          <w:sz w:val="21"/>
          <w:szCs w:val="21"/>
        </w:rPr>
        <w:t>§ 5</w:t>
      </w:r>
      <w:r w:rsidRPr="00BB3767">
        <w:rPr>
          <w:rFonts w:ascii="Verdana" w:eastAsia="Times New Roman" w:hAnsi="Verdana" w:cs="Times New Roman"/>
          <w:color w:val="222222"/>
          <w:sz w:val="21"/>
          <w:szCs w:val="21"/>
        </w:rPr>
        <w:t>. Настоящите изменения и допълнения на този Правилник са приети на заседание на Общински съвет-Пловдив с Решение № 161, взето с Протокол № 9 от 25.06.2020 г.</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39" w:name="p43116787"/>
      <w:bookmarkEnd w:id="39"/>
      <w:r w:rsidRPr="00BB3767">
        <w:rPr>
          <w:rFonts w:ascii="Verdana" w:eastAsia="Times New Roman" w:hAnsi="Verdana" w:cs="Times New Roman"/>
          <w:b/>
          <w:bCs/>
          <w:color w:val="222222"/>
          <w:sz w:val="21"/>
          <w:szCs w:val="21"/>
        </w:rPr>
        <w:t>§ 6</w:t>
      </w:r>
      <w:r w:rsidRPr="00BB3767">
        <w:rPr>
          <w:rFonts w:ascii="Verdana" w:eastAsia="Times New Roman" w:hAnsi="Verdana" w:cs="Times New Roman"/>
          <w:color w:val="222222"/>
          <w:sz w:val="21"/>
          <w:szCs w:val="21"/>
        </w:rPr>
        <w:t>. Правилникът влиза в сила от датата на приемане на настоящите изменения и допълнения от Общински съвет - Пловдив.</w:t>
      </w:r>
    </w:p>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bookmarkStart w:id="40" w:name="p43116788"/>
      <w:bookmarkEnd w:id="40"/>
      <w:r w:rsidRPr="00BB3767">
        <w:rPr>
          <w:rFonts w:ascii="Verdana" w:eastAsia="Times New Roman" w:hAnsi="Verdana" w:cs="Times New Roman"/>
          <w:b/>
          <w:bCs/>
          <w:color w:val="222222"/>
          <w:sz w:val="21"/>
          <w:szCs w:val="21"/>
        </w:rPr>
        <w:t>§ 7</w:t>
      </w:r>
      <w:r w:rsidRPr="00BB3767">
        <w:rPr>
          <w:rFonts w:ascii="Verdana" w:eastAsia="Times New Roman" w:hAnsi="Verdana" w:cs="Times New Roman"/>
          <w:color w:val="222222"/>
          <w:sz w:val="21"/>
          <w:szCs w:val="21"/>
        </w:rPr>
        <w:t>. Срокът за подаване на документите за разглеждане по Правилника за финансово подпомагане на лечението на безплодие на семейства, двойки и жени без партньор, имащи репродуктивни проблеми, житeли на община Пловдив за 2020 г. е до 31.10.2020 г.</w:t>
      </w:r>
    </w:p>
    <w:p w:rsidR="00BB3767" w:rsidRPr="00BB3767" w:rsidRDefault="00BB3767" w:rsidP="00BB3767">
      <w:pPr>
        <w:spacing w:after="0" w:line="240" w:lineRule="auto"/>
        <w:jc w:val="center"/>
        <w:outlineLvl w:val="2"/>
        <w:rPr>
          <w:rFonts w:ascii="Verdana" w:eastAsia="Times New Roman" w:hAnsi="Verdana" w:cs="Times New Roman"/>
          <w:b/>
          <w:bCs/>
          <w:color w:val="222222"/>
          <w:sz w:val="21"/>
          <w:szCs w:val="21"/>
        </w:rPr>
      </w:pPr>
      <w:bookmarkStart w:id="41" w:name="p43116789"/>
      <w:bookmarkEnd w:id="41"/>
      <w:r w:rsidRPr="00BB3767">
        <w:rPr>
          <w:rFonts w:ascii="Verdana" w:eastAsia="Times New Roman" w:hAnsi="Verdana" w:cs="Times New Roman"/>
          <w:b/>
          <w:bCs/>
          <w:color w:val="222222"/>
          <w:sz w:val="21"/>
          <w:szCs w:val="21"/>
        </w:rPr>
        <w:t>ОБРАЗЕЦ</w:t>
      </w:r>
    </w:p>
    <w:tbl>
      <w:tblPr>
        <w:tblW w:w="0" w:type="auto"/>
        <w:jc w:val="center"/>
        <w:tblCellMar>
          <w:left w:w="0" w:type="dxa"/>
          <w:right w:w="0" w:type="dxa"/>
        </w:tblCellMar>
        <w:tblLook w:val="04A0" w:firstRow="1" w:lastRow="0" w:firstColumn="1" w:lastColumn="0" w:noHBand="0" w:noVBand="1"/>
      </w:tblPr>
      <w:tblGrid>
        <w:gridCol w:w="9406"/>
      </w:tblGrid>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bookmarkStart w:id="42" w:name="p43116790"/>
            <w:bookmarkEnd w:id="42"/>
            <w:r w:rsidRPr="00BB3767">
              <w:rPr>
                <w:rFonts w:ascii="Times New Roman" w:eastAsia="Times New Roman" w:hAnsi="Times New Roman" w:cs="Times New Roman"/>
                <w:b/>
                <w:bCs/>
                <w:sz w:val="24"/>
                <w:szCs w:val="24"/>
              </w:rPr>
              <w:t>ОБРАЗЕЦ!</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ДОГОВОР</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Днес, …………………         20……            г. в гр. Пловдив, на основание чл.... на Правилник за финансово подпомагане на семейства, двойки и жени без партньор, имащи репродуктивни проблеми, жители на община Пловдив нуждаещи се от APT процедури с Решение № .... от 2....2020г. на Пловдивския Общински съвет, между:</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ПЛОВДИВСКА ОБЩИНА, представлявана от кмета Здравко Димитров , пл.</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„Стефан Стамболов” № 1, ЕИК ………… , наричан/а за краткост по-долу „ВЪЗЛОЖИТЕЛ”, от една страна,</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lastRenderedPageBreak/>
              <w:t>и</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 ЕАД/ЕООД/АД, със седалище и адрес на управление: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ЕИК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представлявано от …………………………………………………… -   изпълнителен директор, наричан за краткост по-долу „ИЗПЪЛНИТЕЛ”, от друга страна</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се сключи настоящият договор за следното:</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I. ПРЕДМЕТ</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Чл. 1. Изпълнителят се задължава да извършва срещу финансиране от Възложителя медицински дейности съгласно общински Правилник за финансово подпомагане на семейства, двойки и жени без партньор, имащи репродуктивни проблеми, жители на община Пловдив, нуждаещи се от АРТ/ин витро процедури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II. СРОК НА ДОГОВОРА</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Чл. 2. Договорът се сключва за срок от ………………..20……г. до ……………….. 20…… г.</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III.       УСЛОВИЯ И РЕД ЗА ОПРЕДЕЛЯНЕ НА ФИНАНСИРАНЕТО</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Чл. 3. /1/ Възложителят финансира дейностите по асистирана репродукция, свързани с ин витро процедурата и/или подготовката й съгласно чл. …….  на Правилник за финансово подпомагане на семейства, двойки и жени без партньор, имащи репродуктивни проблеми, жители на община Пловдив, на одобрени за това кандидати.</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/2/ Възложителят финансира Изпълнителя за извършени и отчетени медицински дейности съгласно общинския Правилник за финансово подпомагане на семейства, двойки и жени без партньор, имащи репродуктивни проблеми, жители на община Пловдив, нуждаещи се от АРТ/ин витро процедури.</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/3/ Максималната стойност на финансиране на семейство/двойка/жена без партньор по настоящия договор не може да надхвърля сумата от 2000 /две хиляди / лева за всяка календарна година.</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/4/ Плащането по настоящия договор се извършва по банков път в срок до 1 /един/ месец, след представяне на следната отчетна документация:</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Подробна епикриза с приложени копия от всички направени изследвания и процедури (хормонални, ехографски и др.);</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Протокол, съгласно Приложение № 1, неразделна част от настоящия договор, подписан от одобрените съгласно Правилника семейство/двойка/жена без партньор и ръководителя на лечебното заведение - Изпълнител, в който са описани всички извършени дейности и процедури.</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Фактура, съдържаща пълно описание и стойност на извършените дейности и</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процедури.</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/5/ При констатиране на непълноти и неточности в представената документация, срокът по чл. 3, ал.6 спира да тече до тяхното отстраняване, за което се уведомява Изпълнителя.</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lastRenderedPageBreak/>
              <w:t>/6/ При прекъсване в хода на процедурата/е по медицински показания, Изпълнителят има право да получи заплащане на извършените дейности в рамките на одобреното финансиране, съгласно представени документи, доказващи обстоятелствата.</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7/ Средствата се превеждат по банковата сметка на Изпълнителя:</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IBAN: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BIC: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Банка:  …………………………………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/8/ В случай на промяна на банковата сметка на Изпълнителя, същият се задължава в тридневен срок да уведоми Възложителя.</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Чл. 4. /1/ Временната комисия за финансово подпомагане на лечението на безплодие на семейства, двойки и жени без партньор, имащи репродуктивни проблеми, жители на община Пловдив към Постоянна комисия по “Здравеопазване и социални дейности“ към Общински съвет – Пловдив, осъществява приемането, обработката и документалния контрол на отчетната документация за извършените от Изпълнителя медицински дейности.</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/2/ Цялата отчетна документация се представя от Изпълнителя в Комисията в 30- дневен срок от извършване на всички дейности свързани с процедурата по APT : гр. Пловдив, ………………. .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IV.ПРАВА И ЗАДЪЛЖЕНИЯ НА ИЗПЪЛНИТЕЛЯ</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Чл. 5. Изпълнителят има право да получи определеното в договора финансиране за реално извършени и коректно отчетени медицински дейности съгласно Правилник за финансово подпомагане на семейства, двойки и жени без партньор, имащи репродуктивни проблеми, жители на община Пловдив.</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Чл. 6. /1/ Изпълнителят се задължава да осигури оптимални условия и да извършва своевременно и качествено договорените по вид и обем медицински дейности в съответствие с утвърдения медицински стандарт по „Асистирана репродукция”.</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/2/ Изпълнителят се задължава да извърши АРТ/ин витро процедурата не по-късно от дванадесет месеца след одобрението на определения кандидат.</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/3/ Изпълнителят е длъжен да извършва медицинските дейности определени в Правилник за финансово подпомагане на семейства, двойки и жени без партньор, имащи репродуктивни проблеми, жители на община Пловдив.</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Чл. 7. За стартиране на медицинските дейности по настоящия договор и съгласно Правилник за финансово подпомагане на семейства, двойки и жени без партньор, имащи репродуктивни проблеми, жители на община Пловдив. Изпълнителят следва да изиска получения от одобрения кандидат оригинален документ, издаден от Временната комисия. Върху същия документ Изпълнителят поставя дата, подпис и печат на лечебно заведение като индикация за стартиране на медицинските дейности съгласно Правилник за финансово подпомагане на семейства, двойки и жени без партньор, имащи репродуктивни проблеми, жители на община Пловдив.</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Чл. 8. /1/ Изпълнителят се задължава да осигури на представители на Възложителя достъп до документацията, съхранявана в лечебното заведение, както и да предостави информация и заверени копия от документи по дейността по Правилник за финансово подпомагане на семейства, двойки и жени без партньор, имащи репродуктивни проблеми, жители на община Пловдив.</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lastRenderedPageBreak/>
              <w:t>/2/ Изпълнителят се задължава да предоставя своевременно на Временната комисия за финансово подпомагане на лечението на безплодие на семейства, двойки и жени, имащи репродуктивни проблеми към Постоянна комисия по “Здравеопзаване и социални дейности“ на Общински съвет - Пловдив, информация при настъпване на бременност, аборт или раждане на одобрените по ПРАВИЛНИКА жени, както и друга допълнителна информация, свързана с реализацията на дейността по ПРАВИЛНИКА.</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V. ПРАВА И ЗАДЪЛЖЕНИЯ НА ВЪЗЛОЖИТЕЛЯ</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Чл. 10. Възложителят има право да изисква от Изпълнителя отчетна документация и друга информация във връзка с изпълнението на настоящия договор, за всяка календарна година.</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Чл. 11. Възложителят се задължава да финансира Изпълнителя за извършени и отчетени в срок медицински дейности по дейността на Правилник за финансово подпомагане на семейства, двойки и жени без партньор, имащи репродуктивни проблеми, жители на община Пловдив, включително и с донорски яйцеклетки.</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VI. ПРЕКРАТЯВАНЕ НА ДОГОВОРА</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Чл. 12. Договорът се прекратява в следните случаи:</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1. При изтичане срока на договора.</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2. По взаимно съгласие между страните по настоящия договор.</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3. При отнемане на издаденото на Изпълнителя разрешение по чл. 131, ал. 1 от Закона за здравето.</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VII. ДРУГИ УСЛОВИЯ</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Чл. 13. Страните нямат право да разкриват на трета страна информация относно медицинското състояние на пациентите освен в случаите, предвидени със закон.</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Чл. 14. Изменения в договора могат да бъдат направени от страните с допълнителни споразумения в писмена форма.</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Чл. 15. Всички спорове по изпълнението на настоящия договор се решават от страните доброволно чрез преговори.</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Чл. 16. За неуредени в настоящия договор въпроси се прилагат разпоредбите на българското законодателство.</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Настоящият договор е изготвен в три еднообразни екземпляра - два за Възложителя и един за Изпълнителя.</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Приложения:</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1. Приложение № 1.</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2. Приложение № 2.</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ВЪЗЛОЖИТЕЛ:                                                      ИЗПЪЛНИТЕЛ:</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ЗДРАВКО ДИМИТРОВ</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lastRenderedPageBreak/>
              <w:t>КМЕТ НА ОБЩИНА ПЛОВДИВ</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bl>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lang w:val="en-GB"/>
        </w:rPr>
        <w:t> </w:t>
      </w:r>
    </w:p>
    <w:p w:rsidR="00BB3767" w:rsidRPr="00BB3767" w:rsidRDefault="00BB3767" w:rsidP="00BB3767">
      <w:pPr>
        <w:spacing w:after="0" w:line="240" w:lineRule="auto"/>
        <w:jc w:val="center"/>
        <w:outlineLvl w:val="2"/>
        <w:rPr>
          <w:rFonts w:ascii="Verdana" w:eastAsia="Times New Roman" w:hAnsi="Verdana" w:cs="Times New Roman"/>
          <w:b/>
          <w:bCs/>
          <w:color w:val="222222"/>
          <w:sz w:val="21"/>
          <w:szCs w:val="21"/>
        </w:rPr>
      </w:pPr>
      <w:bookmarkStart w:id="43" w:name="p43116791"/>
      <w:bookmarkEnd w:id="43"/>
      <w:r w:rsidRPr="00BB3767">
        <w:rPr>
          <w:rFonts w:ascii="Verdana" w:eastAsia="Times New Roman" w:hAnsi="Verdana" w:cs="Times New Roman"/>
          <w:b/>
          <w:bCs/>
          <w:color w:val="222222"/>
          <w:sz w:val="21"/>
          <w:szCs w:val="21"/>
        </w:rPr>
        <w:t>Приложение № 1</w:t>
      </w:r>
    </w:p>
    <w:tbl>
      <w:tblPr>
        <w:tblW w:w="0" w:type="auto"/>
        <w:jc w:val="center"/>
        <w:tblCellMar>
          <w:left w:w="0" w:type="dxa"/>
          <w:right w:w="0" w:type="dxa"/>
        </w:tblCellMar>
        <w:tblLook w:val="04A0" w:firstRow="1" w:lastRow="0" w:firstColumn="1" w:lastColumn="0" w:noHBand="0" w:noVBand="1"/>
      </w:tblPr>
      <w:tblGrid>
        <w:gridCol w:w="9062"/>
      </w:tblGrid>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bookmarkStart w:id="44" w:name="p43116792"/>
            <w:bookmarkEnd w:id="44"/>
            <w:r w:rsidRPr="00BB3767">
              <w:rPr>
                <w:rFonts w:ascii="Times New Roman" w:eastAsia="Times New Roman" w:hAnsi="Times New Roman" w:cs="Times New Roman"/>
                <w:sz w:val="24"/>
                <w:szCs w:val="24"/>
              </w:rPr>
              <w:t>ПРОТОКОЛ</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За извършени дейности по асистирана репродукция и/или приложени лекарствени</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продукти на пациенти на МЦ/СБАЛ ………………………,     съгласно Правилник за финансово подпомагане на семейства, двойки и жени без партньор, имащи репродуктивни проблеми, жители на община Пловдив</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С настоящия протокол удостоверяваме, че в МЦ /СБАЛ ……………. се извършиха следните дейности по асистирана репродукция и бяха приложени лекарствени продукти на пациентката: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ЕГН …………………….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със заповед/удостоверение/ протокол /становище</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на Временната комисия за финансово подпомагане на семейства, двойки и жени без партньор, имащи репродуктивни проблеми, жители на община Пловдив към Постоянна комисия по “Здравеопазване и социални дейности“ към Общински съвет - Пловдив.</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Прилагаме детайлно описание на извършените дейности и използваните продукти по вид, количество и цени</w:t>
            </w:r>
          </w:p>
        </w:tc>
      </w:tr>
    </w:tbl>
    <w:p w:rsidR="00BB3767" w:rsidRPr="00BB3767" w:rsidRDefault="00BB3767" w:rsidP="00BB3767">
      <w:pPr>
        <w:spacing w:after="0" w:line="240" w:lineRule="auto"/>
        <w:ind w:firstLine="72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 </w:t>
      </w:r>
    </w:p>
    <w:p w:rsidR="00BB3767" w:rsidRPr="00BB3767" w:rsidRDefault="00BB3767" w:rsidP="00BB3767">
      <w:pPr>
        <w:spacing w:after="0" w:line="240" w:lineRule="auto"/>
        <w:ind w:firstLine="72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 </w:t>
      </w:r>
    </w:p>
    <w:tbl>
      <w:tblPr>
        <w:tblW w:w="8472" w:type="dxa"/>
        <w:jc w:val="center"/>
        <w:tblCellMar>
          <w:left w:w="0" w:type="dxa"/>
          <w:right w:w="0" w:type="dxa"/>
        </w:tblCellMar>
        <w:tblLook w:val="04A0" w:firstRow="1" w:lastRow="0" w:firstColumn="1" w:lastColumn="0" w:noHBand="0" w:noVBand="1"/>
      </w:tblPr>
      <w:tblGrid>
        <w:gridCol w:w="925"/>
        <w:gridCol w:w="2224"/>
        <w:gridCol w:w="1139"/>
        <w:gridCol w:w="1113"/>
        <w:gridCol w:w="1455"/>
        <w:gridCol w:w="1616"/>
      </w:tblGrid>
      <w:tr w:rsidR="00BB3767" w:rsidRPr="00BB3767" w:rsidTr="00BB3767">
        <w:trPr>
          <w:jc w:val="center"/>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ВИД</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мяр.</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кол.</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ед.цена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стойност</w:t>
            </w:r>
          </w:p>
        </w:tc>
      </w:tr>
      <w:tr w:rsidR="00BB3767" w:rsidRPr="00BB3767" w:rsidTr="00BB3767">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бр.</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бр.</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бр.</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бр.</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бр.</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бр.</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бр.</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бр.</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бр.</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бр.</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right"/>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Обща стойност:</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bl>
    <w:p w:rsidR="00BB3767" w:rsidRPr="00BB3767" w:rsidRDefault="00BB3767" w:rsidP="00BB3767">
      <w:pPr>
        <w:spacing w:after="0" w:line="240" w:lineRule="auto"/>
        <w:ind w:firstLine="72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rPr>
        <w:t> </w:t>
      </w:r>
    </w:p>
    <w:tbl>
      <w:tblPr>
        <w:tblW w:w="0" w:type="auto"/>
        <w:jc w:val="center"/>
        <w:tblCellMar>
          <w:left w:w="0" w:type="dxa"/>
          <w:right w:w="0" w:type="dxa"/>
        </w:tblCellMar>
        <w:tblLook w:val="04A0" w:firstRow="1" w:lastRow="0" w:firstColumn="1" w:lastColumn="0" w:noHBand="0" w:noVBand="1"/>
      </w:tblPr>
      <w:tblGrid>
        <w:gridCol w:w="9062"/>
      </w:tblGrid>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Словом: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Мед.Управител/Директор: …………………………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/д-р……………………../</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подпис и печат на лечебното заведение</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lastRenderedPageBreak/>
              <w:t>Пациент: …………………………..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/име презиме фамилия и подпис/</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Дата:  ………………………,</w:t>
            </w:r>
          </w:p>
        </w:tc>
      </w:tr>
      <w:tr w:rsidR="00BB3767" w:rsidRPr="00BB3767" w:rsidTr="00BB3767">
        <w:trPr>
          <w:jc w:val="center"/>
        </w:trPr>
        <w:tc>
          <w:tcPr>
            <w:tcW w:w="906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гр. Пловдив</w:t>
            </w:r>
          </w:p>
        </w:tc>
      </w:tr>
    </w:tbl>
    <w:p w:rsidR="00BB3767" w:rsidRPr="00BB3767" w:rsidRDefault="00BB3767" w:rsidP="00BB3767">
      <w:pPr>
        <w:spacing w:after="0" w:line="240" w:lineRule="auto"/>
        <w:ind w:firstLine="480"/>
        <w:jc w:val="both"/>
        <w:rPr>
          <w:rFonts w:ascii="Verdana" w:eastAsia="Times New Roman" w:hAnsi="Verdana" w:cs="Times New Roman"/>
          <w:color w:val="222222"/>
          <w:sz w:val="21"/>
          <w:szCs w:val="21"/>
        </w:rPr>
      </w:pPr>
      <w:r w:rsidRPr="00BB3767">
        <w:rPr>
          <w:rFonts w:ascii="Verdana" w:eastAsia="Times New Roman" w:hAnsi="Verdana" w:cs="Times New Roman"/>
          <w:color w:val="222222"/>
          <w:sz w:val="21"/>
          <w:szCs w:val="21"/>
          <w:lang w:val="en-GB"/>
        </w:rPr>
        <w:t> </w:t>
      </w:r>
    </w:p>
    <w:p w:rsidR="00BB3767" w:rsidRPr="00BB3767" w:rsidRDefault="00BB3767" w:rsidP="00BB3767">
      <w:pPr>
        <w:spacing w:after="0" w:line="240" w:lineRule="auto"/>
        <w:jc w:val="center"/>
        <w:outlineLvl w:val="2"/>
        <w:rPr>
          <w:rFonts w:ascii="Verdana" w:eastAsia="Times New Roman" w:hAnsi="Verdana" w:cs="Times New Roman"/>
          <w:b/>
          <w:bCs/>
          <w:color w:val="222222"/>
          <w:sz w:val="21"/>
          <w:szCs w:val="21"/>
        </w:rPr>
      </w:pPr>
      <w:bookmarkStart w:id="45" w:name="p43116793"/>
      <w:bookmarkEnd w:id="45"/>
      <w:r w:rsidRPr="00BB3767">
        <w:rPr>
          <w:rFonts w:ascii="Verdana" w:eastAsia="Times New Roman" w:hAnsi="Verdana" w:cs="Times New Roman"/>
          <w:b/>
          <w:bCs/>
          <w:color w:val="222222"/>
          <w:sz w:val="21"/>
          <w:szCs w:val="21"/>
        </w:rPr>
        <w:t>Приложение № 2</w:t>
      </w:r>
    </w:p>
    <w:tbl>
      <w:tblPr>
        <w:tblW w:w="0" w:type="auto"/>
        <w:jc w:val="center"/>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8976"/>
      </w:tblGrid>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bookmarkStart w:id="46" w:name="p43116794"/>
            <w:bookmarkEnd w:id="46"/>
            <w:r w:rsidRPr="00BB3767">
              <w:rPr>
                <w:rFonts w:ascii="Times New Roman" w:eastAsia="Times New Roman" w:hAnsi="Times New Roman" w:cs="Times New Roman"/>
                <w:sz w:val="24"/>
                <w:szCs w:val="24"/>
              </w:rPr>
              <w:t>ДО</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ВРЕМЕННАТА КОМИСИЯ ЗА ФИНАНСОВО ПОДПОМАГАНЕ</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НА ЛЕЧЕНИЕТО НА БЕЗПЛОДИЕ НА СЕМЕЙСТВА, ДВОЙКИ И</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ЖЕНИ БЕЗ ПАРТНЬОР С РЕПРОДУКТИВНИ ПРОБЛЕМИ,</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ЖИТЕЛИ НА ОБЩИНА ПЛОВДИВ</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КЪМ ПОСТОЯННА КОМИСИЯ ПО</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“ЗДРАВЕОПЗАВАНЕ И СОЦИАЛНИ ДЕЙНОСТИ“</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НА ОБЩИНСКИ СЪВЕТ - ПЛОВДИВ</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УВЕДОМЛЕНИЕ</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от ………………………………………………………………………………………</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(търговско наименование на лечебното заведение, адрес, телефон за контакт, e-mail)</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УВАЖАЕМИ Г-Н ПРЕДСЕДАТЕЛ,</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В качеството ми на управител/изпълнителен директор</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на ……………………………………………………………………………………… (име на лечебното заведение) и на основание чл. 8, ал. 2 от Договора, сключен с Пловдивска Община съгласно Правилник за финансово подпомагане на семейства, двойки и жени без партньор, имащи репродуктивни проблеми, жители на община Пловдив , Ви</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информирам за следното:</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РЕЗУЛТАТЪТ ОТ ИЗВЪРШЕНИТЕ ДЕЙНОСТИ НА ПАЦИЕНТКА/ПАЦИЕНТ:</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ИМЕ:  …………………………………………………….</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ЕГН    …………………………………………………….</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на протокол за одобрение от Общински съвет - Пловдив:……………….</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Е КАКТО СЛЕДВА:</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center"/>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lastRenderedPageBreak/>
              <w:t>…………………………………………………………………………………………..</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 </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С УВАЖЕНИЕ,</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jc w:val="both"/>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rPr>
              <w:t>(име на управител/изпълнителен директор, подпис, печат)</w:t>
            </w:r>
          </w:p>
        </w:tc>
      </w:tr>
      <w:tr w:rsidR="00BB3767" w:rsidRPr="00BB3767" w:rsidTr="00BB3767">
        <w:trPr>
          <w:jc w:val="center"/>
        </w:trPr>
        <w:tc>
          <w:tcPr>
            <w:tcW w:w="8302" w:type="dxa"/>
            <w:tcBorders>
              <w:top w:val="nil"/>
              <w:left w:val="nil"/>
              <w:bottom w:val="nil"/>
              <w:right w:val="nil"/>
            </w:tcBorders>
            <w:tcMar>
              <w:top w:w="0" w:type="dxa"/>
              <w:left w:w="108" w:type="dxa"/>
              <w:bottom w:w="0" w:type="dxa"/>
              <w:right w:w="108" w:type="dxa"/>
            </w:tcMar>
            <w:hideMark/>
          </w:tcPr>
          <w:p w:rsidR="00BB3767" w:rsidRPr="00BB3767" w:rsidRDefault="00BB3767" w:rsidP="00BB3767">
            <w:pPr>
              <w:spacing w:after="0" w:line="240" w:lineRule="auto"/>
              <w:ind w:firstLine="480"/>
              <w:rPr>
                <w:rFonts w:ascii="Times New Roman" w:eastAsia="Times New Roman" w:hAnsi="Times New Roman" w:cs="Times New Roman"/>
                <w:sz w:val="24"/>
                <w:szCs w:val="24"/>
              </w:rPr>
            </w:pPr>
            <w:r w:rsidRPr="00BB3767">
              <w:rPr>
                <w:rFonts w:ascii="Times New Roman" w:eastAsia="Times New Roman" w:hAnsi="Times New Roman" w:cs="Times New Roman"/>
                <w:sz w:val="24"/>
                <w:szCs w:val="24"/>
                <w:lang w:val="en-GB"/>
              </w:rPr>
              <w:t> </w:t>
            </w:r>
          </w:p>
        </w:tc>
      </w:tr>
    </w:tbl>
    <w:p w:rsidR="00795EF8" w:rsidRDefault="00795EF8">
      <w:bookmarkStart w:id="47" w:name="_GoBack"/>
      <w:bookmarkEnd w:id="47"/>
    </w:p>
    <w:sectPr w:rsidR="00795EF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AA"/>
    <w:rsid w:val="00795EF8"/>
    <w:rsid w:val="00BA4AAA"/>
    <w:rsid w:val="00BB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B59CA-703E-45EF-8E4E-9149593C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B37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BB3767"/>
    <w:rPr>
      <w:rFonts w:ascii="Times New Roman" w:eastAsia="Times New Roman" w:hAnsi="Times New Roman" w:cs="Times New Roman"/>
      <w:b/>
      <w:bCs/>
      <w:sz w:val="27"/>
      <w:szCs w:val="27"/>
    </w:rPr>
  </w:style>
  <w:style w:type="paragraph" w:customStyle="1" w:styleId="m">
    <w:name w:val="m"/>
    <w:basedOn w:val="a"/>
    <w:rsid w:val="00BB376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B3767"/>
    <w:rPr>
      <w:color w:val="0000FF"/>
      <w:u w:val="single"/>
    </w:rPr>
  </w:style>
  <w:style w:type="paragraph" w:styleId="a4">
    <w:name w:val="Normal (Web)"/>
    <w:basedOn w:val="a"/>
    <w:uiPriority w:val="99"/>
    <w:semiHidden/>
    <w:unhideWhenUsed/>
    <w:rsid w:val="00BB37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25865">
      <w:bodyDiv w:val="1"/>
      <w:marLeft w:val="0"/>
      <w:marRight w:val="0"/>
      <w:marTop w:val="0"/>
      <w:marBottom w:val="0"/>
      <w:divBdr>
        <w:top w:val="none" w:sz="0" w:space="0" w:color="auto"/>
        <w:left w:val="none" w:sz="0" w:space="0" w:color="auto"/>
        <w:bottom w:val="none" w:sz="0" w:space="0" w:color="auto"/>
        <w:right w:val="none" w:sz="0" w:space="0" w:color="auto"/>
      </w:divBdr>
      <w:divsChild>
        <w:div w:id="312874310">
          <w:marLeft w:val="-120"/>
          <w:marRight w:val="-120"/>
          <w:marTop w:val="0"/>
          <w:marBottom w:val="0"/>
          <w:divBdr>
            <w:top w:val="none" w:sz="0" w:space="0" w:color="auto"/>
            <w:left w:val="none" w:sz="0" w:space="0" w:color="auto"/>
            <w:bottom w:val="none" w:sz="0" w:space="0" w:color="auto"/>
            <w:right w:val="none" w:sz="0" w:space="0" w:color="auto"/>
          </w:divBdr>
          <w:divsChild>
            <w:div w:id="124390488">
              <w:marLeft w:val="0"/>
              <w:marRight w:val="0"/>
              <w:marTop w:val="0"/>
              <w:marBottom w:val="0"/>
              <w:divBdr>
                <w:top w:val="none" w:sz="0" w:space="0" w:color="auto"/>
                <w:left w:val="none" w:sz="0" w:space="0" w:color="auto"/>
                <w:bottom w:val="none" w:sz="0" w:space="0" w:color="auto"/>
                <w:right w:val="none" w:sz="0" w:space="0" w:color="auto"/>
              </w:divBdr>
            </w:div>
          </w:divsChild>
        </w:div>
        <w:div w:id="684331805">
          <w:marLeft w:val="-120"/>
          <w:marRight w:val="-120"/>
          <w:marTop w:val="0"/>
          <w:marBottom w:val="0"/>
          <w:divBdr>
            <w:top w:val="none" w:sz="0" w:space="0" w:color="auto"/>
            <w:left w:val="none" w:sz="0" w:space="0" w:color="auto"/>
            <w:bottom w:val="none" w:sz="0" w:space="0" w:color="auto"/>
            <w:right w:val="none" w:sz="0" w:space="0" w:color="auto"/>
          </w:divBdr>
          <w:divsChild>
            <w:div w:id="618269087">
              <w:marLeft w:val="0"/>
              <w:marRight w:val="0"/>
              <w:marTop w:val="0"/>
              <w:marBottom w:val="0"/>
              <w:divBdr>
                <w:top w:val="none" w:sz="0" w:space="0" w:color="auto"/>
                <w:left w:val="none" w:sz="0" w:space="0" w:color="auto"/>
                <w:bottom w:val="none" w:sz="0" w:space="0" w:color="auto"/>
                <w:right w:val="none" w:sz="0" w:space="0" w:color="auto"/>
              </w:divBdr>
            </w:div>
          </w:divsChild>
        </w:div>
        <w:div w:id="1848012023">
          <w:marLeft w:val="-120"/>
          <w:marRight w:val="-120"/>
          <w:marTop w:val="0"/>
          <w:marBottom w:val="0"/>
          <w:divBdr>
            <w:top w:val="none" w:sz="0" w:space="0" w:color="auto"/>
            <w:left w:val="none" w:sz="0" w:space="0" w:color="auto"/>
            <w:bottom w:val="none" w:sz="0" w:space="0" w:color="auto"/>
            <w:right w:val="none" w:sz="0" w:space="0" w:color="auto"/>
          </w:divBdr>
          <w:divsChild>
            <w:div w:id="1166746973">
              <w:marLeft w:val="0"/>
              <w:marRight w:val="0"/>
              <w:marTop w:val="0"/>
              <w:marBottom w:val="0"/>
              <w:divBdr>
                <w:top w:val="none" w:sz="0" w:space="0" w:color="auto"/>
                <w:left w:val="none" w:sz="0" w:space="0" w:color="auto"/>
                <w:bottom w:val="none" w:sz="0" w:space="0" w:color="auto"/>
                <w:right w:val="none" w:sz="0" w:space="0" w:color="auto"/>
              </w:divBdr>
            </w:div>
          </w:divsChild>
        </w:div>
        <w:div w:id="1250500758">
          <w:marLeft w:val="-120"/>
          <w:marRight w:val="-120"/>
          <w:marTop w:val="0"/>
          <w:marBottom w:val="0"/>
          <w:divBdr>
            <w:top w:val="none" w:sz="0" w:space="0" w:color="auto"/>
            <w:left w:val="none" w:sz="0" w:space="0" w:color="auto"/>
            <w:bottom w:val="none" w:sz="0" w:space="0" w:color="auto"/>
            <w:right w:val="none" w:sz="0" w:space="0" w:color="auto"/>
          </w:divBdr>
          <w:divsChild>
            <w:div w:id="1591159816">
              <w:marLeft w:val="0"/>
              <w:marRight w:val="0"/>
              <w:marTop w:val="0"/>
              <w:marBottom w:val="0"/>
              <w:divBdr>
                <w:top w:val="none" w:sz="0" w:space="0" w:color="auto"/>
                <w:left w:val="none" w:sz="0" w:space="0" w:color="auto"/>
                <w:bottom w:val="none" w:sz="0" w:space="0" w:color="auto"/>
                <w:right w:val="none" w:sz="0" w:space="0" w:color="auto"/>
              </w:divBdr>
            </w:div>
          </w:divsChild>
        </w:div>
        <w:div w:id="1613049926">
          <w:marLeft w:val="-120"/>
          <w:marRight w:val="-120"/>
          <w:marTop w:val="0"/>
          <w:marBottom w:val="0"/>
          <w:divBdr>
            <w:top w:val="none" w:sz="0" w:space="0" w:color="auto"/>
            <w:left w:val="none" w:sz="0" w:space="0" w:color="auto"/>
            <w:bottom w:val="none" w:sz="0" w:space="0" w:color="auto"/>
            <w:right w:val="none" w:sz="0" w:space="0" w:color="auto"/>
          </w:divBdr>
          <w:divsChild>
            <w:div w:id="924850183">
              <w:marLeft w:val="0"/>
              <w:marRight w:val="0"/>
              <w:marTop w:val="0"/>
              <w:marBottom w:val="0"/>
              <w:divBdr>
                <w:top w:val="none" w:sz="0" w:space="0" w:color="auto"/>
                <w:left w:val="none" w:sz="0" w:space="0" w:color="auto"/>
                <w:bottom w:val="none" w:sz="0" w:space="0" w:color="auto"/>
                <w:right w:val="none" w:sz="0" w:space="0" w:color="auto"/>
              </w:divBdr>
            </w:div>
          </w:divsChild>
        </w:div>
        <w:div w:id="893005121">
          <w:marLeft w:val="-120"/>
          <w:marRight w:val="-120"/>
          <w:marTop w:val="0"/>
          <w:marBottom w:val="0"/>
          <w:divBdr>
            <w:top w:val="none" w:sz="0" w:space="0" w:color="auto"/>
            <w:left w:val="none" w:sz="0" w:space="0" w:color="auto"/>
            <w:bottom w:val="none" w:sz="0" w:space="0" w:color="auto"/>
            <w:right w:val="none" w:sz="0" w:space="0" w:color="auto"/>
          </w:divBdr>
          <w:divsChild>
            <w:div w:id="137646824">
              <w:marLeft w:val="0"/>
              <w:marRight w:val="0"/>
              <w:marTop w:val="0"/>
              <w:marBottom w:val="0"/>
              <w:divBdr>
                <w:top w:val="none" w:sz="0" w:space="0" w:color="auto"/>
                <w:left w:val="none" w:sz="0" w:space="0" w:color="auto"/>
                <w:bottom w:val="none" w:sz="0" w:space="0" w:color="auto"/>
                <w:right w:val="none" w:sz="0" w:space="0" w:color="auto"/>
              </w:divBdr>
            </w:div>
          </w:divsChild>
        </w:div>
        <w:div w:id="384916314">
          <w:marLeft w:val="-120"/>
          <w:marRight w:val="-120"/>
          <w:marTop w:val="0"/>
          <w:marBottom w:val="0"/>
          <w:divBdr>
            <w:top w:val="none" w:sz="0" w:space="0" w:color="auto"/>
            <w:left w:val="none" w:sz="0" w:space="0" w:color="auto"/>
            <w:bottom w:val="none" w:sz="0" w:space="0" w:color="auto"/>
            <w:right w:val="none" w:sz="0" w:space="0" w:color="auto"/>
          </w:divBdr>
          <w:divsChild>
            <w:div w:id="599291459">
              <w:marLeft w:val="0"/>
              <w:marRight w:val="0"/>
              <w:marTop w:val="0"/>
              <w:marBottom w:val="0"/>
              <w:divBdr>
                <w:top w:val="none" w:sz="0" w:space="0" w:color="auto"/>
                <w:left w:val="none" w:sz="0" w:space="0" w:color="auto"/>
                <w:bottom w:val="none" w:sz="0" w:space="0" w:color="auto"/>
                <w:right w:val="none" w:sz="0" w:space="0" w:color="auto"/>
              </w:divBdr>
            </w:div>
          </w:divsChild>
        </w:div>
        <w:div w:id="1430469812">
          <w:marLeft w:val="-120"/>
          <w:marRight w:val="-120"/>
          <w:marTop w:val="0"/>
          <w:marBottom w:val="0"/>
          <w:divBdr>
            <w:top w:val="none" w:sz="0" w:space="0" w:color="auto"/>
            <w:left w:val="none" w:sz="0" w:space="0" w:color="auto"/>
            <w:bottom w:val="none" w:sz="0" w:space="0" w:color="auto"/>
            <w:right w:val="none" w:sz="0" w:space="0" w:color="auto"/>
          </w:divBdr>
          <w:divsChild>
            <w:div w:id="636184896">
              <w:marLeft w:val="0"/>
              <w:marRight w:val="0"/>
              <w:marTop w:val="0"/>
              <w:marBottom w:val="0"/>
              <w:divBdr>
                <w:top w:val="none" w:sz="0" w:space="0" w:color="auto"/>
                <w:left w:val="none" w:sz="0" w:space="0" w:color="auto"/>
                <w:bottom w:val="none" w:sz="0" w:space="0" w:color="auto"/>
                <w:right w:val="none" w:sz="0" w:space="0" w:color="auto"/>
              </w:divBdr>
            </w:div>
          </w:divsChild>
        </w:div>
        <w:div w:id="106316294">
          <w:marLeft w:val="-120"/>
          <w:marRight w:val="-120"/>
          <w:marTop w:val="0"/>
          <w:marBottom w:val="0"/>
          <w:divBdr>
            <w:top w:val="none" w:sz="0" w:space="0" w:color="auto"/>
            <w:left w:val="none" w:sz="0" w:space="0" w:color="auto"/>
            <w:bottom w:val="none" w:sz="0" w:space="0" w:color="auto"/>
            <w:right w:val="none" w:sz="0" w:space="0" w:color="auto"/>
          </w:divBdr>
          <w:divsChild>
            <w:div w:id="1626888432">
              <w:marLeft w:val="0"/>
              <w:marRight w:val="0"/>
              <w:marTop w:val="0"/>
              <w:marBottom w:val="0"/>
              <w:divBdr>
                <w:top w:val="none" w:sz="0" w:space="0" w:color="auto"/>
                <w:left w:val="none" w:sz="0" w:space="0" w:color="auto"/>
                <w:bottom w:val="none" w:sz="0" w:space="0" w:color="auto"/>
                <w:right w:val="none" w:sz="0" w:space="0" w:color="auto"/>
              </w:divBdr>
            </w:div>
          </w:divsChild>
        </w:div>
        <w:div w:id="1267418732">
          <w:marLeft w:val="-120"/>
          <w:marRight w:val="-120"/>
          <w:marTop w:val="0"/>
          <w:marBottom w:val="0"/>
          <w:divBdr>
            <w:top w:val="none" w:sz="0" w:space="0" w:color="auto"/>
            <w:left w:val="none" w:sz="0" w:space="0" w:color="auto"/>
            <w:bottom w:val="none" w:sz="0" w:space="0" w:color="auto"/>
            <w:right w:val="none" w:sz="0" w:space="0" w:color="auto"/>
          </w:divBdr>
          <w:divsChild>
            <w:div w:id="99842449">
              <w:marLeft w:val="0"/>
              <w:marRight w:val="0"/>
              <w:marTop w:val="0"/>
              <w:marBottom w:val="0"/>
              <w:divBdr>
                <w:top w:val="none" w:sz="0" w:space="0" w:color="auto"/>
                <w:left w:val="none" w:sz="0" w:space="0" w:color="auto"/>
                <w:bottom w:val="none" w:sz="0" w:space="0" w:color="auto"/>
                <w:right w:val="none" w:sz="0" w:space="0" w:color="auto"/>
              </w:divBdr>
            </w:div>
          </w:divsChild>
        </w:div>
        <w:div w:id="1962757214">
          <w:marLeft w:val="-120"/>
          <w:marRight w:val="-120"/>
          <w:marTop w:val="0"/>
          <w:marBottom w:val="0"/>
          <w:divBdr>
            <w:top w:val="none" w:sz="0" w:space="0" w:color="auto"/>
            <w:left w:val="none" w:sz="0" w:space="0" w:color="auto"/>
            <w:bottom w:val="none" w:sz="0" w:space="0" w:color="auto"/>
            <w:right w:val="none" w:sz="0" w:space="0" w:color="auto"/>
          </w:divBdr>
          <w:divsChild>
            <w:div w:id="738791962">
              <w:marLeft w:val="0"/>
              <w:marRight w:val="0"/>
              <w:marTop w:val="0"/>
              <w:marBottom w:val="0"/>
              <w:divBdr>
                <w:top w:val="none" w:sz="0" w:space="0" w:color="auto"/>
                <w:left w:val="none" w:sz="0" w:space="0" w:color="auto"/>
                <w:bottom w:val="none" w:sz="0" w:space="0" w:color="auto"/>
                <w:right w:val="none" w:sz="0" w:space="0" w:color="auto"/>
              </w:divBdr>
            </w:div>
          </w:divsChild>
        </w:div>
        <w:div w:id="1991205345">
          <w:marLeft w:val="-120"/>
          <w:marRight w:val="-120"/>
          <w:marTop w:val="0"/>
          <w:marBottom w:val="0"/>
          <w:divBdr>
            <w:top w:val="none" w:sz="0" w:space="0" w:color="auto"/>
            <w:left w:val="none" w:sz="0" w:space="0" w:color="auto"/>
            <w:bottom w:val="none" w:sz="0" w:space="0" w:color="auto"/>
            <w:right w:val="none" w:sz="0" w:space="0" w:color="auto"/>
          </w:divBdr>
          <w:divsChild>
            <w:div w:id="1118259315">
              <w:marLeft w:val="0"/>
              <w:marRight w:val="0"/>
              <w:marTop w:val="0"/>
              <w:marBottom w:val="0"/>
              <w:divBdr>
                <w:top w:val="none" w:sz="0" w:space="0" w:color="auto"/>
                <w:left w:val="none" w:sz="0" w:space="0" w:color="auto"/>
                <w:bottom w:val="none" w:sz="0" w:space="0" w:color="auto"/>
                <w:right w:val="none" w:sz="0" w:space="0" w:color="auto"/>
              </w:divBdr>
            </w:div>
          </w:divsChild>
        </w:div>
        <w:div w:id="586308738">
          <w:marLeft w:val="-120"/>
          <w:marRight w:val="-120"/>
          <w:marTop w:val="0"/>
          <w:marBottom w:val="0"/>
          <w:divBdr>
            <w:top w:val="none" w:sz="0" w:space="0" w:color="auto"/>
            <w:left w:val="none" w:sz="0" w:space="0" w:color="auto"/>
            <w:bottom w:val="none" w:sz="0" w:space="0" w:color="auto"/>
            <w:right w:val="none" w:sz="0" w:space="0" w:color="auto"/>
          </w:divBdr>
          <w:divsChild>
            <w:div w:id="224416504">
              <w:marLeft w:val="0"/>
              <w:marRight w:val="0"/>
              <w:marTop w:val="0"/>
              <w:marBottom w:val="0"/>
              <w:divBdr>
                <w:top w:val="none" w:sz="0" w:space="0" w:color="auto"/>
                <w:left w:val="none" w:sz="0" w:space="0" w:color="auto"/>
                <w:bottom w:val="none" w:sz="0" w:space="0" w:color="auto"/>
                <w:right w:val="none" w:sz="0" w:space="0" w:color="auto"/>
              </w:divBdr>
            </w:div>
          </w:divsChild>
        </w:div>
        <w:div w:id="1398238401">
          <w:marLeft w:val="-120"/>
          <w:marRight w:val="-120"/>
          <w:marTop w:val="0"/>
          <w:marBottom w:val="0"/>
          <w:divBdr>
            <w:top w:val="none" w:sz="0" w:space="0" w:color="auto"/>
            <w:left w:val="none" w:sz="0" w:space="0" w:color="auto"/>
            <w:bottom w:val="none" w:sz="0" w:space="0" w:color="auto"/>
            <w:right w:val="none" w:sz="0" w:space="0" w:color="auto"/>
          </w:divBdr>
          <w:divsChild>
            <w:div w:id="162742132">
              <w:marLeft w:val="0"/>
              <w:marRight w:val="0"/>
              <w:marTop w:val="0"/>
              <w:marBottom w:val="0"/>
              <w:divBdr>
                <w:top w:val="none" w:sz="0" w:space="0" w:color="auto"/>
                <w:left w:val="none" w:sz="0" w:space="0" w:color="auto"/>
                <w:bottom w:val="none" w:sz="0" w:space="0" w:color="auto"/>
                <w:right w:val="none" w:sz="0" w:space="0" w:color="auto"/>
              </w:divBdr>
            </w:div>
          </w:divsChild>
        </w:div>
        <w:div w:id="36202159">
          <w:marLeft w:val="-120"/>
          <w:marRight w:val="-120"/>
          <w:marTop w:val="0"/>
          <w:marBottom w:val="0"/>
          <w:divBdr>
            <w:top w:val="none" w:sz="0" w:space="0" w:color="auto"/>
            <w:left w:val="none" w:sz="0" w:space="0" w:color="auto"/>
            <w:bottom w:val="none" w:sz="0" w:space="0" w:color="auto"/>
            <w:right w:val="none" w:sz="0" w:space="0" w:color="auto"/>
          </w:divBdr>
          <w:divsChild>
            <w:div w:id="1383168062">
              <w:marLeft w:val="0"/>
              <w:marRight w:val="0"/>
              <w:marTop w:val="0"/>
              <w:marBottom w:val="0"/>
              <w:divBdr>
                <w:top w:val="none" w:sz="0" w:space="0" w:color="auto"/>
                <w:left w:val="none" w:sz="0" w:space="0" w:color="auto"/>
                <w:bottom w:val="none" w:sz="0" w:space="0" w:color="auto"/>
                <w:right w:val="none" w:sz="0" w:space="0" w:color="auto"/>
              </w:divBdr>
            </w:div>
          </w:divsChild>
        </w:div>
        <w:div w:id="1874228892">
          <w:marLeft w:val="-120"/>
          <w:marRight w:val="-120"/>
          <w:marTop w:val="0"/>
          <w:marBottom w:val="0"/>
          <w:divBdr>
            <w:top w:val="none" w:sz="0" w:space="0" w:color="auto"/>
            <w:left w:val="none" w:sz="0" w:space="0" w:color="auto"/>
            <w:bottom w:val="none" w:sz="0" w:space="0" w:color="auto"/>
            <w:right w:val="none" w:sz="0" w:space="0" w:color="auto"/>
          </w:divBdr>
          <w:divsChild>
            <w:div w:id="13311818">
              <w:marLeft w:val="0"/>
              <w:marRight w:val="0"/>
              <w:marTop w:val="0"/>
              <w:marBottom w:val="0"/>
              <w:divBdr>
                <w:top w:val="none" w:sz="0" w:space="0" w:color="auto"/>
                <w:left w:val="none" w:sz="0" w:space="0" w:color="auto"/>
                <w:bottom w:val="none" w:sz="0" w:space="0" w:color="auto"/>
                <w:right w:val="none" w:sz="0" w:space="0" w:color="auto"/>
              </w:divBdr>
            </w:div>
          </w:divsChild>
        </w:div>
        <w:div w:id="2117405249">
          <w:marLeft w:val="-120"/>
          <w:marRight w:val="-120"/>
          <w:marTop w:val="0"/>
          <w:marBottom w:val="0"/>
          <w:divBdr>
            <w:top w:val="none" w:sz="0" w:space="0" w:color="auto"/>
            <w:left w:val="none" w:sz="0" w:space="0" w:color="auto"/>
            <w:bottom w:val="none" w:sz="0" w:space="0" w:color="auto"/>
            <w:right w:val="none" w:sz="0" w:space="0" w:color="auto"/>
          </w:divBdr>
          <w:divsChild>
            <w:div w:id="1713922695">
              <w:marLeft w:val="0"/>
              <w:marRight w:val="0"/>
              <w:marTop w:val="0"/>
              <w:marBottom w:val="0"/>
              <w:divBdr>
                <w:top w:val="none" w:sz="0" w:space="0" w:color="auto"/>
                <w:left w:val="none" w:sz="0" w:space="0" w:color="auto"/>
                <w:bottom w:val="none" w:sz="0" w:space="0" w:color="auto"/>
                <w:right w:val="none" w:sz="0" w:space="0" w:color="auto"/>
              </w:divBdr>
            </w:div>
          </w:divsChild>
        </w:div>
        <w:div w:id="1855026433">
          <w:marLeft w:val="-120"/>
          <w:marRight w:val="-120"/>
          <w:marTop w:val="0"/>
          <w:marBottom w:val="0"/>
          <w:divBdr>
            <w:top w:val="none" w:sz="0" w:space="0" w:color="auto"/>
            <w:left w:val="none" w:sz="0" w:space="0" w:color="auto"/>
            <w:bottom w:val="none" w:sz="0" w:space="0" w:color="auto"/>
            <w:right w:val="none" w:sz="0" w:space="0" w:color="auto"/>
          </w:divBdr>
          <w:divsChild>
            <w:div w:id="1703675270">
              <w:marLeft w:val="0"/>
              <w:marRight w:val="0"/>
              <w:marTop w:val="0"/>
              <w:marBottom w:val="0"/>
              <w:divBdr>
                <w:top w:val="none" w:sz="0" w:space="0" w:color="auto"/>
                <w:left w:val="none" w:sz="0" w:space="0" w:color="auto"/>
                <w:bottom w:val="none" w:sz="0" w:space="0" w:color="auto"/>
                <w:right w:val="none" w:sz="0" w:space="0" w:color="auto"/>
              </w:divBdr>
            </w:div>
          </w:divsChild>
        </w:div>
        <w:div w:id="2119061346">
          <w:marLeft w:val="-120"/>
          <w:marRight w:val="-120"/>
          <w:marTop w:val="0"/>
          <w:marBottom w:val="0"/>
          <w:divBdr>
            <w:top w:val="none" w:sz="0" w:space="0" w:color="auto"/>
            <w:left w:val="none" w:sz="0" w:space="0" w:color="auto"/>
            <w:bottom w:val="none" w:sz="0" w:space="0" w:color="auto"/>
            <w:right w:val="none" w:sz="0" w:space="0" w:color="auto"/>
          </w:divBdr>
          <w:divsChild>
            <w:div w:id="1361316157">
              <w:marLeft w:val="0"/>
              <w:marRight w:val="0"/>
              <w:marTop w:val="0"/>
              <w:marBottom w:val="0"/>
              <w:divBdr>
                <w:top w:val="none" w:sz="0" w:space="0" w:color="auto"/>
                <w:left w:val="none" w:sz="0" w:space="0" w:color="auto"/>
                <w:bottom w:val="none" w:sz="0" w:space="0" w:color="auto"/>
                <w:right w:val="none" w:sz="0" w:space="0" w:color="auto"/>
              </w:divBdr>
            </w:div>
          </w:divsChild>
        </w:div>
        <w:div w:id="1992126604">
          <w:marLeft w:val="-120"/>
          <w:marRight w:val="-120"/>
          <w:marTop w:val="0"/>
          <w:marBottom w:val="0"/>
          <w:divBdr>
            <w:top w:val="none" w:sz="0" w:space="0" w:color="auto"/>
            <w:left w:val="none" w:sz="0" w:space="0" w:color="auto"/>
            <w:bottom w:val="none" w:sz="0" w:space="0" w:color="auto"/>
            <w:right w:val="none" w:sz="0" w:space="0" w:color="auto"/>
          </w:divBdr>
          <w:divsChild>
            <w:div w:id="59408356">
              <w:marLeft w:val="0"/>
              <w:marRight w:val="0"/>
              <w:marTop w:val="0"/>
              <w:marBottom w:val="0"/>
              <w:divBdr>
                <w:top w:val="none" w:sz="0" w:space="0" w:color="auto"/>
                <w:left w:val="none" w:sz="0" w:space="0" w:color="auto"/>
                <w:bottom w:val="none" w:sz="0" w:space="0" w:color="auto"/>
                <w:right w:val="none" w:sz="0" w:space="0" w:color="auto"/>
              </w:divBdr>
            </w:div>
          </w:divsChild>
        </w:div>
        <w:div w:id="1483817162">
          <w:marLeft w:val="-120"/>
          <w:marRight w:val="-120"/>
          <w:marTop w:val="0"/>
          <w:marBottom w:val="0"/>
          <w:divBdr>
            <w:top w:val="none" w:sz="0" w:space="0" w:color="auto"/>
            <w:left w:val="none" w:sz="0" w:space="0" w:color="auto"/>
            <w:bottom w:val="none" w:sz="0" w:space="0" w:color="auto"/>
            <w:right w:val="none" w:sz="0" w:space="0" w:color="auto"/>
          </w:divBdr>
          <w:divsChild>
            <w:div w:id="1253004256">
              <w:marLeft w:val="0"/>
              <w:marRight w:val="0"/>
              <w:marTop w:val="0"/>
              <w:marBottom w:val="0"/>
              <w:divBdr>
                <w:top w:val="none" w:sz="0" w:space="0" w:color="auto"/>
                <w:left w:val="none" w:sz="0" w:space="0" w:color="auto"/>
                <w:bottom w:val="none" w:sz="0" w:space="0" w:color="auto"/>
                <w:right w:val="none" w:sz="0" w:space="0" w:color="auto"/>
              </w:divBdr>
            </w:div>
          </w:divsChild>
        </w:div>
        <w:div w:id="1915891670">
          <w:marLeft w:val="-120"/>
          <w:marRight w:val="-120"/>
          <w:marTop w:val="0"/>
          <w:marBottom w:val="0"/>
          <w:divBdr>
            <w:top w:val="none" w:sz="0" w:space="0" w:color="auto"/>
            <w:left w:val="none" w:sz="0" w:space="0" w:color="auto"/>
            <w:bottom w:val="none" w:sz="0" w:space="0" w:color="auto"/>
            <w:right w:val="none" w:sz="0" w:space="0" w:color="auto"/>
          </w:divBdr>
          <w:divsChild>
            <w:div w:id="376511693">
              <w:marLeft w:val="0"/>
              <w:marRight w:val="0"/>
              <w:marTop w:val="0"/>
              <w:marBottom w:val="0"/>
              <w:divBdr>
                <w:top w:val="none" w:sz="0" w:space="0" w:color="auto"/>
                <w:left w:val="none" w:sz="0" w:space="0" w:color="auto"/>
                <w:bottom w:val="none" w:sz="0" w:space="0" w:color="auto"/>
                <w:right w:val="none" w:sz="0" w:space="0" w:color="auto"/>
              </w:divBdr>
            </w:div>
          </w:divsChild>
        </w:div>
        <w:div w:id="1963074302">
          <w:marLeft w:val="-120"/>
          <w:marRight w:val="-120"/>
          <w:marTop w:val="0"/>
          <w:marBottom w:val="0"/>
          <w:divBdr>
            <w:top w:val="none" w:sz="0" w:space="0" w:color="auto"/>
            <w:left w:val="none" w:sz="0" w:space="0" w:color="auto"/>
            <w:bottom w:val="none" w:sz="0" w:space="0" w:color="auto"/>
            <w:right w:val="none" w:sz="0" w:space="0" w:color="auto"/>
          </w:divBdr>
          <w:divsChild>
            <w:div w:id="1280256700">
              <w:marLeft w:val="0"/>
              <w:marRight w:val="0"/>
              <w:marTop w:val="0"/>
              <w:marBottom w:val="0"/>
              <w:divBdr>
                <w:top w:val="none" w:sz="0" w:space="0" w:color="auto"/>
                <w:left w:val="none" w:sz="0" w:space="0" w:color="auto"/>
                <w:bottom w:val="none" w:sz="0" w:space="0" w:color="auto"/>
                <w:right w:val="none" w:sz="0" w:space="0" w:color="auto"/>
              </w:divBdr>
            </w:div>
          </w:divsChild>
        </w:div>
        <w:div w:id="1402943649">
          <w:marLeft w:val="-120"/>
          <w:marRight w:val="-120"/>
          <w:marTop w:val="0"/>
          <w:marBottom w:val="0"/>
          <w:divBdr>
            <w:top w:val="none" w:sz="0" w:space="0" w:color="auto"/>
            <w:left w:val="none" w:sz="0" w:space="0" w:color="auto"/>
            <w:bottom w:val="none" w:sz="0" w:space="0" w:color="auto"/>
            <w:right w:val="none" w:sz="0" w:space="0" w:color="auto"/>
          </w:divBdr>
          <w:divsChild>
            <w:div w:id="251084840">
              <w:marLeft w:val="0"/>
              <w:marRight w:val="0"/>
              <w:marTop w:val="0"/>
              <w:marBottom w:val="0"/>
              <w:divBdr>
                <w:top w:val="none" w:sz="0" w:space="0" w:color="auto"/>
                <w:left w:val="none" w:sz="0" w:space="0" w:color="auto"/>
                <w:bottom w:val="none" w:sz="0" w:space="0" w:color="auto"/>
                <w:right w:val="none" w:sz="0" w:space="0" w:color="auto"/>
              </w:divBdr>
            </w:div>
          </w:divsChild>
        </w:div>
        <w:div w:id="1354770487">
          <w:marLeft w:val="-120"/>
          <w:marRight w:val="-120"/>
          <w:marTop w:val="0"/>
          <w:marBottom w:val="0"/>
          <w:divBdr>
            <w:top w:val="none" w:sz="0" w:space="0" w:color="auto"/>
            <w:left w:val="none" w:sz="0" w:space="0" w:color="auto"/>
            <w:bottom w:val="none" w:sz="0" w:space="0" w:color="auto"/>
            <w:right w:val="none" w:sz="0" w:space="0" w:color="auto"/>
          </w:divBdr>
          <w:divsChild>
            <w:div w:id="434206560">
              <w:marLeft w:val="0"/>
              <w:marRight w:val="0"/>
              <w:marTop w:val="0"/>
              <w:marBottom w:val="0"/>
              <w:divBdr>
                <w:top w:val="none" w:sz="0" w:space="0" w:color="auto"/>
                <w:left w:val="none" w:sz="0" w:space="0" w:color="auto"/>
                <w:bottom w:val="none" w:sz="0" w:space="0" w:color="auto"/>
                <w:right w:val="none" w:sz="0" w:space="0" w:color="auto"/>
              </w:divBdr>
            </w:div>
          </w:divsChild>
        </w:div>
        <w:div w:id="1408305633">
          <w:marLeft w:val="-120"/>
          <w:marRight w:val="-120"/>
          <w:marTop w:val="0"/>
          <w:marBottom w:val="0"/>
          <w:divBdr>
            <w:top w:val="none" w:sz="0" w:space="0" w:color="auto"/>
            <w:left w:val="none" w:sz="0" w:space="0" w:color="auto"/>
            <w:bottom w:val="none" w:sz="0" w:space="0" w:color="auto"/>
            <w:right w:val="none" w:sz="0" w:space="0" w:color="auto"/>
          </w:divBdr>
          <w:divsChild>
            <w:div w:id="1643727142">
              <w:marLeft w:val="0"/>
              <w:marRight w:val="0"/>
              <w:marTop w:val="0"/>
              <w:marBottom w:val="0"/>
              <w:divBdr>
                <w:top w:val="none" w:sz="0" w:space="0" w:color="auto"/>
                <w:left w:val="none" w:sz="0" w:space="0" w:color="auto"/>
                <w:bottom w:val="none" w:sz="0" w:space="0" w:color="auto"/>
                <w:right w:val="none" w:sz="0" w:space="0" w:color="auto"/>
              </w:divBdr>
            </w:div>
          </w:divsChild>
        </w:div>
        <w:div w:id="228615488">
          <w:marLeft w:val="-120"/>
          <w:marRight w:val="-120"/>
          <w:marTop w:val="0"/>
          <w:marBottom w:val="0"/>
          <w:divBdr>
            <w:top w:val="none" w:sz="0" w:space="0" w:color="auto"/>
            <w:left w:val="none" w:sz="0" w:space="0" w:color="auto"/>
            <w:bottom w:val="none" w:sz="0" w:space="0" w:color="auto"/>
            <w:right w:val="none" w:sz="0" w:space="0" w:color="auto"/>
          </w:divBdr>
          <w:divsChild>
            <w:div w:id="176622526">
              <w:marLeft w:val="0"/>
              <w:marRight w:val="0"/>
              <w:marTop w:val="0"/>
              <w:marBottom w:val="0"/>
              <w:divBdr>
                <w:top w:val="none" w:sz="0" w:space="0" w:color="auto"/>
                <w:left w:val="none" w:sz="0" w:space="0" w:color="auto"/>
                <w:bottom w:val="none" w:sz="0" w:space="0" w:color="auto"/>
                <w:right w:val="none" w:sz="0" w:space="0" w:color="auto"/>
              </w:divBdr>
            </w:div>
          </w:divsChild>
        </w:div>
        <w:div w:id="1554543523">
          <w:marLeft w:val="-120"/>
          <w:marRight w:val="-120"/>
          <w:marTop w:val="0"/>
          <w:marBottom w:val="0"/>
          <w:divBdr>
            <w:top w:val="none" w:sz="0" w:space="0" w:color="auto"/>
            <w:left w:val="none" w:sz="0" w:space="0" w:color="auto"/>
            <w:bottom w:val="none" w:sz="0" w:space="0" w:color="auto"/>
            <w:right w:val="none" w:sz="0" w:space="0" w:color="auto"/>
          </w:divBdr>
          <w:divsChild>
            <w:div w:id="1963999129">
              <w:marLeft w:val="0"/>
              <w:marRight w:val="0"/>
              <w:marTop w:val="0"/>
              <w:marBottom w:val="0"/>
              <w:divBdr>
                <w:top w:val="none" w:sz="0" w:space="0" w:color="auto"/>
                <w:left w:val="none" w:sz="0" w:space="0" w:color="auto"/>
                <w:bottom w:val="none" w:sz="0" w:space="0" w:color="auto"/>
                <w:right w:val="none" w:sz="0" w:space="0" w:color="auto"/>
              </w:divBdr>
            </w:div>
          </w:divsChild>
        </w:div>
        <w:div w:id="1553733698">
          <w:marLeft w:val="-120"/>
          <w:marRight w:val="-120"/>
          <w:marTop w:val="0"/>
          <w:marBottom w:val="0"/>
          <w:divBdr>
            <w:top w:val="none" w:sz="0" w:space="0" w:color="auto"/>
            <w:left w:val="none" w:sz="0" w:space="0" w:color="auto"/>
            <w:bottom w:val="none" w:sz="0" w:space="0" w:color="auto"/>
            <w:right w:val="none" w:sz="0" w:space="0" w:color="auto"/>
          </w:divBdr>
          <w:divsChild>
            <w:div w:id="1792823431">
              <w:marLeft w:val="0"/>
              <w:marRight w:val="0"/>
              <w:marTop w:val="0"/>
              <w:marBottom w:val="0"/>
              <w:divBdr>
                <w:top w:val="none" w:sz="0" w:space="0" w:color="auto"/>
                <w:left w:val="none" w:sz="0" w:space="0" w:color="auto"/>
                <w:bottom w:val="none" w:sz="0" w:space="0" w:color="auto"/>
                <w:right w:val="none" w:sz="0" w:space="0" w:color="auto"/>
              </w:divBdr>
            </w:div>
          </w:divsChild>
        </w:div>
        <w:div w:id="1613584661">
          <w:marLeft w:val="-120"/>
          <w:marRight w:val="-120"/>
          <w:marTop w:val="0"/>
          <w:marBottom w:val="0"/>
          <w:divBdr>
            <w:top w:val="none" w:sz="0" w:space="0" w:color="auto"/>
            <w:left w:val="none" w:sz="0" w:space="0" w:color="auto"/>
            <w:bottom w:val="none" w:sz="0" w:space="0" w:color="auto"/>
            <w:right w:val="none" w:sz="0" w:space="0" w:color="auto"/>
          </w:divBdr>
          <w:divsChild>
            <w:div w:id="534393111">
              <w:marLeft w:val="0"/>
              <w:marRight w:val="0"/>
              <w:marTop w:val="0"/>
              <w:marBottom w:val="0"/>
              <w:divBdr>
                <w:top w:val="none" w:sz="0" w:space="0" w:color="auto"/>
                <w:left w:val="none" w:sz="0" w:space="0" w:color="auto"/>
                <w:bottom w:val="none" w:sz="0" w:space="0" w:color="auto"/>
                <w:right w:val="none" w:sz="0" w:space="0" w:color="auto"/>
              </w:divBdr>
            </w:div>
          </w:divsChild>
        </w:div>
        <w:div w:id="1139109831">
          <w:marLeft w:val="-120"/>
          <w:marRight w:val="-120"/>
          <w:marTop w:val="0"/>
          <w:marBottom w:val="0"/>
          <w:divBdr>
            <w:top w:val="none" w:sz="0" w:space="0" w:color="auto"/>
            <w:left w:val="none" w:sz="0" w:space="0" w:color="auto"/>
            <w:bottom w:val="none" w:sz="0" w:space="0" w:color="auto"/>
            <w:right w:val="none" w:sz="0" w:space="0" w:color="auto"/>
          </w:divBdr>
          <w:divsChild>
            <w:div w:id="776995121">
              <w:marLeft w:val="0"/>
              <w:marRight w:val="0"/>
              <w:marTop w:val="0"/>
              <w:marBottom w:val="0"/>
              <w:divBdr>
                <w:top w:val="none" w:sz="0" w:space="0" w:color="auto"/>
                <w:left w:val="none" w:sz="0" w:space="0" w:color="auto"/>
                <w:bottom w:val="none" w:sz="0" w:space="0" w:color="auto"/>
                <w:right w:val="none" w:sz="0" w:space="0" w:color="auto"/>
              </w:divBdr>
            </w:div>
          </w:divsChild>
        </w:div>
        <w:div w:id="775633968">
          <w:marLeft w:val="-120"/>
          <w:marRight w:val="-120"/>
          <w:marTop w:val="0"/>
          <w:marBottom w:val="0"/>
          <w:divBdr>
            <w:top w:val="none" w:sz="0" w:space="0" w:color="auto"/>
            <w:left w:val="none" w:sz="0" w:space="0" w:color="auto"/>
            <w:bottom w:val="none" w:sz="0" w:space="0" w:color="auto"/>
            <w:right w:val="none" w:sz="0" w:space="0" w:color="auto"/>
          </w:divBdr>
          <w:divsChild>
            <w:div w:id="1163666642">
              <w:marLeft w:val="0"/>
              <w:marRight w:val="0"/>
              <w:marTop w:val="0"/>
              <w:marBottom w:val="0"/>
              <w:divBdr>
                <w:top w:val="none" w:sz="0" w:space="0" w:color="auto"/>
                <w:left w:val="none" w:sz="0" w:space="0" w:color="auto"/>
                <w:bottom w:val="none" w:sz="0" w:space="0" w:color="auto"/>
                <w:right w:val="none" w:sz="0" w:space="0" w:color="auto"/>
              </w:divBdr>
            </w:div>
          </w:divsChild>
        </w:div>
        <w:div w:id="512301403">
          <w:marLeft w:val="-120"/>
          <w:marRight w:val="-120"/>
          <w:marTop w:val="0"/>
          <w:marBottom w:val="0"/>
          <w:divBdr>
            <w:top w:val="none" w:sz="0" w:space="0" w:color="auto"/>
            <w:left w:val="none" w:sz="0" w:space="0" w:color="auto"/>
            <w:bottom w:val="none" w:sz="0" w:space="0" w:color="auto"/>
            <w:right w:val="none" w:sz="0" w:space="0" w:color="auto"/>
          </w:divBdr>
          <w:divsChild>
            <w:div w:id="214976444">
              <w:marLeft w:val="0"/>
              <w:marRight w:val="0"/>
              <w:marTop w:val="0"/>
              <w:marBottom w:val="0"/>
              <w:divBdr>
                <w:top w:val="none" w:sz="0" w:space="0" w:color="auto"/>
                <w:left w:val="none" w:sz="0" w:space="0" w:color="auto"/>
                <w:bottom w:val="none" w:sz="0" w:space="0" w:color="auto"/>
                <w:right w:val="none" w:sz="0" w:space="0" w:color="auto"/>
              </w:divBdr>
            </w:div>
          </w:divsChild>
        </w:div>
        <w:div w:id="431779949">
          <w:marLeft w:val="-120"/>
          <w:marRight w:val="-120"/>
          <w:marTop w:val="0"/>
          <w:marBottom w:val="0"/>
          <w:divBdr>
            <w:top w:val="none" w:sz="0" w:space="0" w:color="auto"/>
            <w:left w:val="none" w:sz="0" w:space="0" w:color="auto"/>
            <w:bottom w:val="none" w:sz="0" w:space="0" w:color="auto"/>
            <w:right w:val="none" w:sz="0" w:space="0" w:color="auto"/>
          </w:divBdr>
          <w:divsChild>
            <w:div w:id="1322614683">
              <w:marLeft w:val="0"/>
              <w:marRight w:val="0"/>
              <w:marTop w:val="0"/>
              <w:marBottom w:val="0"/>
              <w:divBdr>
                <w:top w:val="none" w:sz="0" w:space="0" w:color="auto"/>
                <w:left w:val="none" w:sz="0" w:space="0" w:color="auto"/>
                <w:bottom w:val="none" w:sz="0" w:space="0" w:color="auto"/>
                <w:right w:val="none" w:sz="0" w:space="0" w:color="auto"/>
              </w:divBdr>
            </w:div>
          </w:divsChild>
        </w:div>
        <w:div w:id="1129322679">
          <w:marLeft w:val="-120"/>
          <w:marRight w:val="-120"/>
          <w:marTop w:val="0"/>
          <w:marBottom w:val="0"/>
          <w:divBdr>
            <w:top w:val="none" w:sz="0" w:space="0" w:color="auto"/>
            <w:left w:val="none" w:sz="0" w:space="0" w:color="auto"/>
            <w:bottom w:val="none" w:sz="0" w:space="0" w:color="auto"/>
            <w:right w:val="none" w:sz="0" w:space="0" w:color="auto"/>
          </w:divBdr>
          <w:divsChild>
            <w:div w:id="825167875">
              <w:marLeft w:val="0"/>
              <w:marRight w:val="0"/>
              <w:marTop w:val="0"/>
              <w:marBottom w:val="0"/>
              <w:divBdr>
                <w:top w:val="none" w:sz="0" w:space="0" w:color="auto"/>
                <w:left w:val="none" w:sz="0" w:space="0" w:color="auto"/>
                <w:bottom w:val="none" w:sz="0" w:space="0" w:color="auto"/>
                <w:right w:val="none" w:sz="0" w:space="0" w:color="auto"/>
              </w:divBdr>
            </w:div>
          </w:divsChild>
        </w:div>
        <w:div w:id="441608978">
          <w:marLeft w:val="-120"/>
          <w:marRight w:val="-120"/>
          <w:marTop w:val="0"/>
          <w:marBottom w:val="0"/>
          <w:divBdr>
            <w:top w:val="none" w:sz="0" w:space="0" w:color="auto"/>
            <w:left w:val="none" w:sz="0" w:space="0" w:color="auto"/>
            <w:bottom w:val="none" w:sz="0" w:space="0" w:color="auto"/>
            <w:right w:val="none" w:sz="0" w:space="0" w:color="auto"/>
          </w:divBdr>
          <w:divsChild>
            <w:div w:id="745414986">
              <w:marLeft w:val="0"/>
              <w:marRight w:val="0"/>
              <w:marTop w:val="0"/>
              <w:marBottom w:val="0"/>
              <w:divBdr>
                <w:top w:val="none" w:sz="0" w:space="0" w:color="auto"/>
                <w:left w:val="none" w:sz="0" w:space="0" w:color="auto"/>
                <w:bottom w:val="none" w:sz="0" w:space="0" w:color="auto"/>
                <w:right w:val="none" w:sz="0" w:space="0" w:color="auto"/>
              </w:divBdr>
            </w:div>
          </w:divsChild>
        </w:div>
        <w:div w:id="383215426">
          <w:marLeft w:val="-120"/>
          <w:marRight w:val="-120"/>
          <w:marTop w:val="0"/>
          <w:marBottom w:val="0"/>
          <w:divBdr>
            <w:top w:val="none" w:sz="0" w:space="0" w:color="auto"/>
            <w:left w:val="none" w:sz="0" w:space="0" w:color="auto"/>
            <w:bottom w:val="none" w:sz="0" w:space="0" w:color="auto"/>
            <w:right w:val="none" w:sz="0" w:space="0" w:color="auto"/>
          </w:divBdr>
          <w:divsChild>
            <w:div w:id="686910128">
              <w:marLeft w:val="0"/>
              <w:marRight w:val="0"/>
              <w:marTop w:val="0"/>
              <w:marBottom w:val="0"/>
              <w:divBdr>
                <w:top w:val="none" w:sz="0" w:space="0" w:color="auto"/>
                <w:left w:val="none" w:sz="0" w:space="0" w:color="auto"/>
                <w:bottom w:val="none" w:sz="0" w:space="0" w:color="auto"/>
                <w:right w:val="none" w:sz="0" w:space="0" w:color="auto"/>
              </w:divBdr>
            </w:div>
          </w:divsChild>
        </w:div>
        <w:div w:id="651760363">
          <w:marLeft w:val="-120"/>
          <w:marRight w:val="-120"/>
          <w:marTop w:val="0"/>
          <w:marBottom w:val="0"/>
          <w:divBdr>
            <w:top w:val="none" w:sz="0" w:space="0" w:color="auto"/>
            <w:left w:val="none" w:sz="0" w:space="0" w:color="auto"/>
            <w:bottom w:val="none" w:sz="0" w:space="0" w:color="auto"/>
            <w:right w:val="none" w:sz="0" w:space="0" w:color="auto"/>
          </w:divBdr>
          <w:divsChild>
            <w:div w:id="21636937">
              <w:marLeft w:val="0"/>
              <w:marRight w:val="0"/>
              <w:marTop w:val="0"/>
              <w:marBottom w:val="0"/>
              <w:divBdr>
                <w:top w:val="none" w:sz="0" w:space="0" w:color="auto"/>
                <w:left w:val="none" w:sz="0" w:space="0" w:color="auto"/>
                <w:bottom w:val="none" w:sz="0" w:space="0" w:color="auto"/>
                <w:right w:val="none" w:sz="0" w:space="0" w:color="auto"/>
              </w:divBdr>
            </w:div>
          </w:divsChild>
        </w:div>
        <w:div w:id="2036492571">
          <w:marLeft w:val="-120"/>
          <w:marRight w:val="-120"/>
          <w:marTop w:val="0"/>
          <w:marBottom w:val="0"/>
          <w:divBdr>
            <w:top w:val="none" w:sz="0" w:space="0" w:color="auto"/>
            <w:left w:val="none" w:sz="0" w:space="0" w:color="auto"/>
            <w:bottom w:val="none" w:sz="0" w:space="0" w:color="auto"/>
            <w:right w:val="none" w:sz="0" w:space="0" w:color="auto"/>
          </w:divBdr>
          <w:divsChild>
            <w:div w:id="1066419378">
              <w:marLeft w:val="0"/>
              <w:marRight w:val="0"/>
              <w:marTop w:val="0"/>
              <w:marBottom w:val="0"/>
              <w:divBdr>
                <w:top w:val="none" w:sz="0" w:space="0" w:color="auto"/>
                <w:left w:val="none" w:sz="0" w:space="0" w:color="auto"/>
                <w:bottom w:val="none" w:sz="0" w:space="0" w:color="auto"/>
                <w:right w:val="none" w:sz="0" w:space="0" w:color="auto"/>
              </w:divBdr>
            </w:div>
          </w:divsChild>
        </w:div>
        <w:div w:id="244073179">
          <w:marLeft w:val="-120"/>
          <w:marRight w:val="-120"/>
          <w:marTop w:val="0"/>
          <w:marBottom w:val="0"/>
          <w:divBdr>
            <w:top w:val="none" w:sz="0" w:space="0" w:color="auto"/>
            <w:left w:val="none" w:sz="0" w:space="0" w:color="auto"/>
            <w:bottom w:val="none" w:sz="0" w:space="0" w:color="auto"/>
            <w:right w:val="none" w:sz="0" w:space="0" w:color="auto"/>
          </w:divBdr>
          <w:divsChild>
            <w:div w:id="1782340958">
              <w:marLeft w:val="0"/>
              <w:marRight w:val="0"/>
              <w:marTop w:val="0"/>
              <w:marBottom w:val="0"/>
              <w:divBdr>
                <w:top w:val="none" w:sz="0" w:space="0" w:color="auto"/>
                <w:left w:val="none" w:sz="0" w:space="0" w:color="auto"/>
                <w:bottom w:val="none" w:sz="0" w:space="0" w:color="auto"/>
                <w:right w:val="none" w:sz="0" w:space="0" w:color="auto"/>
              </w:divBdr>
            </w:div>
          </w:divsChild>
        </w:div>
        <w:div w:id="1933278993">
          <w:marLeft w:val="-120"/>
          <w:marRight w:val="-120"/>
          <w:marTop w:val="0"/>
          <w:marBottom w:val="0"/>
          <w:divBdr>
            <w:top w:val="none" w:sz="0" w:space="0" w:color="auto"/>
            <w:left w:val="none" w:sz="0" w:space="0" w:color="auto"/>
            <w:bottom w:val="none" w:sz="0" w:space="0" w:color="auto"/>
            <w:right w:val="none" w:sz="0" w:space="0" w:color="auto"/>
          </w:divBdr>
          <w:divsChild>
            <w:div w:id="1638410769">
              <w:marLeft w:val="0"/>
              <w:marRight w:val="0"/>
              <w:marTop w:val="0"/>
              <w:marBottom w:val="0"/>
              <w:divBdr>
                <w:top w:val="none" w:sz="0" w:space="0" w:color="auto"/>
                <w:left w:val="none" w:sz="0" w:space="0" w:color="auto"/>
                <w:bottom w:val="none" w:sz="0" w:space="0" w:color="auto"/>
                <w:right w:val="none" w:sz="0" w:space="0" w:color="auto"/>
              </w:divBdr>
            </w:div>
          </w:divsChild>
        </w:div>
        <w:div w:id="574779753">
          <w:marLeft w:val="-120"/>
          <w:marRight w:val="-120"/>
          <w:marTop w:val="0"/>
          <w:marBottom w:val="0"/>
          <w:divBdr>
            <w:top w:val="none" w:sz="0" w:space="0" w:color="auto"/>
            <w:left w:val="none" w:sz="0" w:space="0" w:color="auto"/>
            <w:bottom w:val="none" w:sz="0" w:space="0" w:color="auto"/>
            <w:right w:val="none" w:sz="0" w:space="0" w:color="auto"/>
          </w:divBdr>
          <w:divsChild>
            <w:div w:id="1701084316">
              <w:marLeft w:val="0"/>
              <w:marRight w:val="0"/>
              <w:marTop w:val="0"/>
              <w:marBottom w:val="0"/>
              <w:divBdr>
                <w:top w:val="none" w:sz="0" w:space="0" w:color="auto"/>
                <w:left w:val="none" w:sz="0" w:space="0" w:color="auto"/>
                <w:bottom w:val="none" w:sz="0" w:space="0" w:color="auto"/>
                <w:right w:val="none" w:sz="0" w:space="0" w:color="auto"/>
              </w:divBdr>
            </w:div>
          </w:divsChild>
        </w:div>
        <w:div w:id="603923466">
          <w:marLeft w:val="-120"/>
          <w:marRight w:val="-120"/>
          <w:marTop w:val="0"/>
          <w:marBottom w:val="0"/>
          <w:divBdr>
            <w:top w:val="none" w:sz="0" w:space="0" w:color="auto"/>
            <w:left w:val="none" w:sz="0" w:space="0" w:color="auto"/>
            <w:bottom w:val="none" w:sz="0" w:space="0" w:color="auto"/>
            <w:right w:val="none" w:sz="0" w:space="0" w:color="auto"/>
          </w:divBdr>
          <w:divsChild>
            <w:div w:id="1652171976">
              <w:marLeft w:val="0"/>
              <w:marRight w:val="0"/>
              <w:marTop w:val="0"/>
              <w:marBottom w:val="0"/>
              <w:divBdr>
                <w:top w:val="none" w:sz="0" w:space="0" w:color="auto"/>
                <w:left w:val="none" w:sz="0" w:space="0" w:color="auto"/>
                <w:bottom w:val="none" w:sz="0" w:space="0" w:color="auto"/>
                <w:right w:val="none" w:sz="0" w:space="0" w:color="auto"/>
              </w:divBdr>
            </w:div>
          </w:divsChild>
        </w:div>
        <w:div w:id="341202697">
          <w:marLeft w:val="-120"/>
          <w:marRight w:val="-120"/>
          <w:marTop w:val="0"/>
          <w:marBottom w:val="0"/>
          <w:divBdr>
            <w:top w:val="none" w:sz="0" w:space="0" w:color="auto"/>
            <w:left w:val="none" w:sz="0" w:space="0" w:color="auto"/>
            <w:bottom w:val="none" w:sz="0" w:space="0" w:color="auto"/>
            <w:right w:val="none" w:sz="0" w:space="0" w:color="auto"/>
          </w:divBdr>
          <w:divsChild>
            <w:div w:id="1766342918">
              <w:marLeft w:val="0"/>
              <w:marRight w:val="0"/>
              <w:marTop w:val="0"/>
              <w:marBottom w:val="0"/>
              <w:divBdr>
                <w:top w:val="none" w:sz="0" w:space="0" w:color="auto"/>
                <w:left w:val="none" w:sz="0" w:space="0" w:color="auto"/>
                <w:bottom w:val="none" w:sz="0" w:space="0" w:color="auto"/>
                <w:right w:val="none" w:sz="0" w:space="0" w:color="auto"/>
              </w:divBdr>
              <w:divsChild>
                <w:div w:id="12342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27851">
          <w:marLeft w:val="-120"/>
          <w:marRight w:val="-120"/>
          <w:marTop w:val="0"/>
          <w:marBottom w:val="0"/>
          <w:divBdr>
            <w:top w:val="none" w:sz="0" w:space="0" w:color="auto"/>
            <w:left w:val="none" w:sz="0" w:space="0" w:color="auto"/>
            <w:bottom w:val="none" w:sz="0" w:space="0" w:color="auto"/>
            <w:right w:val="none" w:sz="0" w:space="0" w:color="auto"/>
          </w:divBdr>
          <w:divsChild>
            <w:div w:id="338001183">
              <w:marLeft w:val="0"/>
              <w:marRight w:val="0"/>
              <w:marTop w:val="0"/>
              <w:marBottom w:val="0"/>
              <w:divBdr>
                <w:top w:val="none" w:sz="0" w:space="0" w:color="auto"/>
                <w:left w:val="none" w:sz="0" w:space="0" w:color="auto"/>
                <w:bottom w:val="none" w:sz="0" w:space="0" w:color="auto"/>
                <w:right w:val="none" w:sz="0" w:space="0" w:color="auto"/>
              </w:divBdr>
            </w:div>
          </w:divsChild>
        </w:div>
        <w:div w:id="1686249572">
          <w:marLeft w:val="-120"/>
          <w:marRight w:val="-120"/>
          <w:marTop w:val="0"/>
          <w:marBottom w:val="0"/>
          <w:divBdr>
            <w:top w:val="none" w:sz="0" w:space="0" w:color="auto"/>
            <w:left w:val="none" w:sz="0" w:space="0" w:color="auto"/>
            <w:bottom w:val="none" w:sz="0" w:space="0" w:color="auto"/>
            <w:right w:val="none" w:sz="0" w:space="0" w:color="auto"/>
          </w:divBdr>
          <w:divsChild>
            <w:div w:id="800539108">
              <w:marLeft w:val="0"/>
              <w:marRight w:val="0"/>
              <w:marTop w:val="0"/>
              <w:marBottom w:val="0"/>
              <w:divBdr>
                <w:top w:val="none" w:sz="0" w:space="0" w:color="auto"/>
                <w:left w:val="none" w:sz="0" w:space="0" w:color="auto"/>
                <w:bottom w:val="none" w:sz="0" w:space="0" w:color="auto"/>
                <w:right w:val="none" w:sz="0" w:space="0" w:color="auto"/>
              </w:divBdr>
              <w:divsChild>
                <w:div w:id="10193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37416">
          <w:marLeft w:val="-120"/>
          <w:marRight w:val="-120"/>
          <w:marTop w:val="0"/>
          <w:marBottom w:val="0"/>
          <w:divBdr>
            <w:top w:val="none" w:sz="0" w:space="0" w:color="auto"/>
            <w:left w:val="none" w:sz="0" w:space="0" w:color="auto"/>
            <w:bottom w:val="none" w:sz="0" w:space="0" w:color="auto"/>
            <w:right w:val="none" w:sz="0" w:space="0" w:color="auto"/>
          </w:divBdr>
          <w:divsChild>
            <w:div w:id="969748594">
              <w:marLeft w:val="0"/>
              <w:marRight w:val="0"/>
              <w:marTop w:val="0"/>
              <w:marBottom w:val="0"/>
              <w:divBdr>
                <w:top w:val="none" w:sz="0" w:space="0" w:color="auto"/>
                <w:left w:val="none" w:sz="0" w:space="0" w:color="auto"/>
                <w:bottom w:val="none" w:sz="0" w:space="0" w:color="auto"/>
                <w:right w:val="none" w:sz="0" w:space="0" w:color="auto"/>
              </w:divBdr>
            </w:div>
          </w:divsChild>
        </w:div>
        <w:div w:id="1990477484">
          <w:marLeft w:val="-120"/>
          <w:marRight w:val="-120"/>
          <w:marTop w:val="0"/>
          <w:marBottom w:val="0"/>
          <w:divBdr>
            <w:top w:val="none" w:sz="0" w:space="0" w:color="auto"/>
            <w:left w:val="none" w:sz="0" w:space="0" w:color="auto"/>
            <w:bottom w:val="none" w:sz="0" w:space="0" w:color="auto"/>
            <w:right w:val="none" w:sz="0" w:space="0" w:color="auto"/>
          </w:divBdr>
          <w:divsChild>
            <w:div w:id="1941832447">
              <w:marLeft w:val="0"/>
              <w:marRight w:val="0"/>
              <w:marTop w:val="0"/>
              <w:marBottom w:val="0"/>
              <w:divBdr>
                <w:top w:val="none" w:sz="0" w:space="0" w:color="auto"/>
                <w:left w:val="none" w:sz="0" w:space="0" w:color="auto"/>
                <w:bottom w:val="none" w:sz="0" w:space="0" w:color="auto"/>
                <w:right w:val="none" w:sz="0" w:space="0" w:color="auto"/>
              </w:divBdr>
              <w:divsChild>
                <w:div w:id="20860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ovdiv.obshtini.bg/doc/266120/0/" TargetMode="External"/><Relationship Id="rId18" Type="http://schemas.openxmlformats.org/officeDocument/2006/relationships/hyperlink" Target="https://plovdiv.obshtini.bg/doc/266120/0/" TargetMode="External"/><Relationship Id="rId26" Type="http://schemas.openxmlformats.org/officeDocument/2006/relationships/hyperlink" Target="https://plovdiv.obshtini.bg/doc/4373971/0/" TargetMode="External"/><Relationship Id="rId21" Type="http://schemas.openxmlformats.org/officeDocument/2006/relationships/hyperlink" Target="https://plovdiv.obshtini.bg/doc/266120/0/" TargetMode="External"/><Relationship Id="rId34" Type="http://schemas.openxmlformats.org/officeDocument/2006/relationships/hyperlink" Target="https://plovdiv.obshtini.bg/doc/4373971/0/" TargetMode="External"/><Relationship Id="rId7" Type="http://schemas.openxmlformats.org/officeDocument/2006/relationships/hyperlink" Target="https://legislation.apis.bg/doc/257405/0/" TargetMode="External"/><Relationship Id="rId12" Type="http://schemas.openxmlformats.org/officeDocument/2006/relationships/hyperlink" Target="https://plovdiv.obshtini.bg/doc/4373971/0/" TargetMode="External"/><Relationship Id="rId17" Type="http://schemas.openxmlformats.org/officeDocument/2006/relationships/hyperlink" Target="https://legislation.apis.bg/doc/9731/0/" TargetMode="External"/><Relationship Id="rId25" Type="http://schemas.openxmlformats.org/officeDocument/2006/relationships/hyperlink" Target="https://plovdiv.obshtini.bg/doc/4373971/0/" TargetMode="External"/><Relationship Id="rId33" Type="http://schemas.openxmlformats.org/officeDocument/2006/relationships/hyperlink" Target="https://plovdiv.obshtini.bg/doc/4373971/0/" TargetMode="External"/><Relationship Id="rId2" Type="http://schemas.openxmlformats.org/officeDocument/2006/relationships/settings" Target="settings.xml"/><Relationship Id="rId16" Type="http://schemas.openxmlformats.org/officeDocument/2006/relationships/hyperlink" Target="https://plovdiv.obshtini.bg/doc/266120/0/" TargetMode="External"/><Relationship Id="rId20" Type="http://schemas.openxmlformats.org/officeDocument/2006/relationships/hyperlink" Target="https://plovdiv.obshtini.bg/doc/4373971/0/" TargetMode="External"/><Relationship Id="rId29" Type="http://schemas.openxmlformats.org/officeDocument/2006/relationships/hyperlink" Target="https://plovdiv.obshtini.bg/doc/4373971/0/" TargetMode="External"/><Relationship Id="rId1" Type="http://schemas.openxmlformats.org/officeDocument/2006/relationships/styles" Target="styles.xml"/><Relationship Id="rId6" Type="http://schemas.openxmlformats.org/officeDocument/2006/relationships/hyperlink" Target="https://plovdiv.obshtini.bg/doc/4373971/0/" TargetMode="External"/><Relationship Id="rId11" Type="http://schemas.openxmlformats.org/officeDocument/2006/relationships/hyperlink" Target="https://plovdiv.obshtini.bg/doc/4373971/0/" TargetMode="External"/><Relationship Id="rId24" Type="http://schemas.openxmlformats.org/officeDocument/2006/relationships/hyperlink" Target="https://plovdiv.obshtini.bg/doc/4373971/0/" TargetMode="External"/><Relationship Id="rId32" Type="http://schemas.openxmlformats.org/officeDocument/2006/relationships/hyperlink" Target="https://plovdiv.obshtini.bg/doc/4373971/0/" TargetMode="External"/><Relationship Id="rId37" Type="http://schemas.openxmlformats.org/officeDocument/2006/relationships/theme" Target="theme/theme1.xml"/><Relationship Id="rId5" Type="http://schemas.openxmlformats.org/officeDocument/2006/relationships/hyperlink" Target="https://plovdiv.obshtini.bg/doc/4373971/0/" TargetMode="External"/><Relationship Id="rId15" Type="http://schemas.openxmlformats.org/officeDocument/2006/relationships/hyperlink" Target="https://legislation.apis.bg/doc/9731/0/" TargetMode="External"/><Relationship Id="rId23" Type="http://schemas.openxmlformats.org/officeDocument/2006/relationships/hyperlink" Target="https://plovdiv.obshtini.bg/doc/4373971/0/" TargetMode="External"/><Relationship Id="rId28" Type="http://schemas.openxmlformats.org/officeDocument/2006/relationships/hyperlink" Target="https://plovdiv.obshtini.bg/doc/4373971/0/" TargetMode="External"/><Relationship Id="rId36" Type="http://schemas.openxmlformats.org/officeDocument/2006/relationships/fontTable" Target="fontTable.xml"/><Relationship Id="rId10" Type="http://schemas.openxmlformats.org/officeDocument/2006/relationships/hyperlink" Target="https://plovdiv.obshtini.bg/doc/4373971/0/" TargetMode="External"/><Relationship Id="rId19" Type="http://schemas.openxmlformats.org/officeDocument/2006/relationships/hyperlink" Target="https://plovdiv.obshtini.bg/doc/4373971/0/" TargetMode="External"/><Relationship Id="rId31" Type="http://schemas.openxmlformats.org/officeDocument/2006/relationships/hyperlink" Target="https://plovdiv.obshtini.bg/doc/4373971/0/" TargetMode="External"/><Relationship Id="rId4" Type="http://schemas.openxmlformats.org/officeDocument/2006/relationships/hyperlink" Target="https://plovdiv.obshtini.bg/doc/4373971/0/" TargetMode="External"/><Relationship Id="rId9" Type="http://schemas.openxmlformats.org/officeDocument/2006/relationships/hyperlink" Target="https://legislation.apis.bg/doc/9731/0/" TargetMode="External"/><Relationship Id="rId14" Type="http://schemas.openxmlformats.org/officeDocument/2006/relationships/hyperlink" Target="https://legislation.apis.bg/doc/9731/0/" TargetMode="External"/><Relationship Id="rId22" Type="http://schemas.openxmlformats.org/officeDocument/2006/relationships/hyperlink" Target="https://plovdiv.obshtini.bg/doc/4373971/0/" TargetMode="External"/><Relationship Id="rId27" Type="http://schemas.openxmlformats.org/officeDocument/2006/relationships/hyperlink" Target="https://plovdiv.obshtini.bg/doc/4373971/0/" TargetMode="External"/><Relationship Id="rId30" Type="http://schemas.openxmlformats.org/officeDocument/2006/relationships/hyperlink" Target="https://plovdiv.obshtini.bg/doc/4373971/0/" TargetMode="External"/><Relationship Id="rId35" Type="http://schemas.openxmlformats.org/officeDocument/2006/relationships/hyperlink" Target="https://plovdiv.obshtini.bg/doc/4373971/0/" TargetMode="External"/><Relationship Id="rId8" Type="http://schemas.openxmlformats.org/officeDocument/2006/relationships/hyperlink" Target="https://plovdiv.obshtini.bg/doc/4373971/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6037</Words>
  <Characters>34417</Characters>
  <Application>Microsoft Office Word</Application>
  <DocSecurity>0</DocSecurity>
  <Lines>286</Lines>
  <Paragraphs>80</Paragraphs>
  <ScaleCrop>false</ScaleCrop>
  <Company/>
  <LinksUpToDate>false</LinksUpToDate>
  <CharactersWithSpaces>40374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c:creator>
  <cp:keywords/>
  <dc:description/>
  <cp:lastModifiedBy>Mun</cp:lastModifiedBy>
  <cp:revision>2</cp:revision>
  <dcterms:created xsi:type="dcterms:W3CDTF">2020-08-28T12:57:00Z</dcterms:created>
  <dcterms:modified xsi:type="dcterms:W3CDTF">2020-08-28T12:57:00Z</dcterms:modified>
</cp:coreProperties>
</file>