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06" w:rsidRPr="003F4F06" w:rsidRDefault="001B569D" w:rsidP="004B1064">
      <w:pPr>
        <w:rPr>
          <w:rFonts w:ascii="Arial" w:hAnsi="Arial"/>
          <w:sz w:val="28"/>
          <w:lang w:val="bg-BG"/>
        </w:rPr>
      </w:pPr>
      <w:r>
        <w:rPr>
          <w:rFonts w:ascii="Arial" w:hAnsi="Arial"/>
          <w:noProof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1pt;margin-top:-20.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442929066" r:id="rId9"/>
        </w:pict>
      </w:r>
      <w:r w:rsidR="00860818">
        <w:rPr>
          <w:rFonts w:ascii="Arial" w:hAnsi="Arial"/>
          <w:sz w:val="28"/>
        </w:rPr>
        <w:t xml:space="preserve">                                                    </w:t>
      </w:r>
    </w:p>
    <w:p w:rsidR="00BF1F1F" w:rsidRDefault="004E1474" w:rsidP="00BF1F1F">
      <w:pPr>
        <w:jc w:val="center"/>
        <w:rPr>
          <w:b/>
          <w:sz w:val="28"/>
        </w:rPr>
      </w:pPr>
      <w:r w:rsidRPr="00F24DAE">
        <w:rPr>
          <w:b/>
          <w:sz w:val="28"/>
          <w:lang w:val="bg-BG"/>
        </w:rPr>
        <w:t>ОБЩИНА  ПЛОВДИВ</w:t>
      </w:r>
    </w:p>
    <w:p w:rsidR="00BF1F1F" w:rsidRPr="00BF1F1F" w:rsidRDefault="001B569D" w:rsidP="00BF1F1F">
      <w:pPr>
        <w:jc w:val="center"/>
        <w:rPr>
          <w:b/>
          <w:sz w:val="28"/>
        </w:rPr>
      </w:pPr>
      <w:r w:rsidRPr="001B569D">
        <w:rPr>
          <w:b/>
          <w:sz w:val="28"/>
        </w:rPr>
        <w:pict>
          <v:rect id="_x0000_i1025" style="width:0;height:1.5pt" o:hralign="center" o:hrstd="t" o:hr="t" fillcolor="#a0a0a0" stroked="f"/>
        </w:pict>
      </w:r>
    </w:p>
    <w:p w:rsidR="004E1474" w:rsidRPr="006F6595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6F6595">
        <w:rPr>
          <w:i/>
          <w:sz w:val="20"/>
        </w:rPr>
        <w:t xml:space="preserve">Пловдив </w:t>
      </w:r>
      <w:r w:rsidR="00FF0BFD" w:rsidRPr="006F6595">
        <w:rPr>
          <w:i/>
          <w:sz w:val="20"/>
        </w:rPr>
        <w:t>4000, п</w:t>
      </w:r>
      <w:r w:rsidR="004E1474" w:rsidRPr="006F6595">
        <w:rPr>
          <w:i/>
          <w:sz w:val="20"/>
        </w:rPr>
        <w:t>л.</w:t>
      </w:r>
      <w:r w:rsidR="00FF0BFD" w:rsidRPr="006F6595">
        <w:rPr>
          <w:i/>
          <w:sz w:val="20"/>
        </w:rPr>
        <w:t xml:space="preserve"> Ст. Стамболов </w:t>
      </w:r>
      <w:r w:rsidR="004E1474" w:rsidRPr="006F6595">
        <w:rPr>
          <w:i/>
          <w:sz w:val="20"/>
        </w:rPr>
        <w:t xml:space="preserve"> № 1</w:t>
      </w:r>
      <w:r w:rsidR="00BF1F1F" w:rsidRPr="006F6595">
        <w:rPr>
          <w:i/>
          <w:sz w:val="20"/>
        </w:rPr>
        <w:t>, тел.:(032)656 703</w:t>
      </w:r>
    </w:p>
    <w:p w:rsidR="00BF1F1F" w:rsidRPr="006F6595" w:rsidRDefault="001B569D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0" w:history="1">
        <w:r w:rsidR="00D71828" w:rsidRPr="006F6595">
          <w:rPr>
            <w:rStyle w:val="af1"/>
            <w:i/>
            <w:sz w:val="20"/>
            <w:lang w:val="en-US"/>
          </w:rPr>
          <w:t>www.plovdiv.bg</w:t>
        </w:r>
      </w:hyperlink>
      <w:r w:rsidR="00D71828" w:rsidRPr="006F6595">
        <w:rPr>
          <w:i/>
          <w:sz w:val="20"/>
          <w:lang w:val="en-US"/>
        </w:rPr>
        <w:t xml:space="preserve">, e-mail: </w:t>
      </w:r>
      <w:r w:rsidR="00D71828" w:rsidRPr="006F6595">
        <w:rPr>
          <w:i/>
          <w:sz w:val="20"/>
          <w:u w:val="single"/>
          <w:lang w:val="en-US"/>
        </w:rPr>
        <w:t>kmet.kmet@plovdiv.bg</w:t>
      </w:r>
    </w:p>
    <w:p w:rsidR="008E40C2" w:rsidRDefault="008E40C2" w:rsidP="004B1064">
      <w:pPr>
        <w:pStyle w:val="a9"/>
        <w:rPr>
          <w:sz w:val="32"/>
        </w:rPr>
      </w:pPr>
    </w:p>
    <w:p w:rsidR="00BC1565" w:rsidRDefault="00F93E43" w:rsidP="001C2179">
      <w:pPr>
        <w:pStyle w:val="a9"/>
        <w:rPr>
          <w:sz w:val="32"/>
          <w:szCs w:val="32"/>
        </w:rPr>
      </w:pPr>
      <w:r w:rsidRPr="005E5875">
        <w:rPr>
          <w:sz w:val="32"/>
        </w:rPr>
        <w:t xml:space="preserve">Акт </w:t>
      </w:r>
      <w:r w:rsidR="00BC1565" w:rsidRPr="001B2682">
        <w:rPr>
          <w:sz w:val="32"/>
          <w:szCs w:val="32"/>
        </w:rPr>
        <w:t>№ ОБ</w:t>
      </w:r>
      <w:r w:rsidR="00BC1565">
        <w:rPr>
          <w:sz w:val="32"/>
          <w:szCs w:val="32"/>
          <w:lang w:val="en-US"/>
        </w:rPr>
        <w:t>-</w:t>
      </w:r>
      <w:r w:rsidR="00BC1565" w:rsidRPr="001B2682">
        <w:rPr>
          <w:sz w:val="32"/>
          <w:szCs w:val="32"/>
        </w:rPr>
        <w:t>0</w:t>
      </w:r>
      <w:r w:rsidR="00BC1565">
        <w:rPr>
          <w:sz w:val="32"/>
          <w:szCs w:val="32"/>
        </w:rPr>
        <w:t>01</w:t>
      </w:r>
      <w:r w:rsidR="00C1224E">
        <w:rPr>
          <w:sz w:val="32"/>
          <w:szCs w:val="32"/>
        </w:rPr>
        <w:t>8</w:t>
      </w:r>
      <w:r w:rsidR="0036182E">
        <w:rPr>
          <w:sz w:val="32"/>
          <w:szCs w:val="32"/>
        </w:rPr>
        <w:t xml:space="preserve"> </w:t>
      </w:r>
      <w:r w:rsidR="00BC1565">
        <w:rPr>
          <w:sz w:val="32"/>
          <w:szCs w:val="32"/>
        </w:rPr>
        <w:t>/</w:t>
      </w:r>
      <w:r w:rsidR="0036182E">
        <w:rPr>
          <w:sz w:val="32"/>
          <w:szCs w:val="32"/>
        </w:rPr>
        <w:t xml:space="preserve"> </w:t>
      </w:r>
      <w:r w:rsidR="00C1224E">
        <w:rPr>
          <w:sz w:val="32"/>
          <w:szCs w:val="32"/>
        </w:rPr>
        <w:t>10</w:t>
      </w:r>
      <w:r w:rsidR="0036182E">
        <w:rPr>
          <w:sz w:val="32"/>
          <w:szCs w:val="32"/>
        </w:rPr>
        <w:t>.10</w:t>
      </w:r>
      <w:r w:rsidR="00BC1565" w:rsidRPr="001B2682">
        <w:rPr>
          <w:sz w:val="32"/>
          <w:szCs w:val="32"/>
        </w:rPr>
        <w:t>.2013 г.</w:t>
      </w:r>
    </w:p>
    <w:p w:rsidR="00C82B75" w:rsidRDefault="00F93E43" w:rsidP="00BC1565">
      <w:pPr>
        <w:pStyle w:val="a9"/>
        <w:rPr>
          <w:sz w:val="32"/>
          <w:lang w:val="en-US"/>
        </w:rPr>
      </w:pPr>
      <w:r w:rsidRPr="005E5875">
        <w:rPr>
          <w:sz w:val="32"/>
        </w:rPr>
        <w:t>за установяване</w:t>
      </w:r>
      <w:r w:rsidR="001C2179">
        <w:rPr>
          <w:sz w:val="32"/>
        </w:rPr>
        <w:t xml:space="preserve"> </w:t>
      </w:r>
      <w:r w:rsidRPr="005E5875">
        <w:rPr>
          <w:sz w:val="32"/>
        </w:rPr>
        <w:t>на задължение</w:t>
      </w:r>
    </w:p>
    <w:p w:rsidR="009C30BA" w:rsidRDefault="00C82B75" w:rsidP="00562B44">
      <w:pPr>
        <w:pStyle w:val="a9"/>
        <w:tabs>
          <w:tab w:val="left" w:pos="0"/>
        </w:tabs>
        <w:ind w:left="-142" w:firstLine="142"/>
        <w:rPr>
          <w:sz w:val="24"/>
          <w:szCs w:val="24"/>
          <w:lang w:val="en-US"/>
        </w:rPr>
      </w:pPr>
      <w:r w:rsidRPr="00C82B75">
        <w:rPr>
          <w:sz w:val="24"/>
          <w:szCs w:val="24"/>
        </w:rPr>
        <w:t xml:space="preserve">по Разрешение № </w:t>
      </w:r>
      <w:r w:rsidR="00562B44">
        <w:rPr>
          <w:sz w:val="24"/>
          <w:szCs w:val="24"/>
        </w:rPr>
        <w:t>ОБ-</w:t>
      </w:r>
      <w:r w:rsidR="0000614E">
        <w:rPr>
          <w:sz w:val="24"/>
          <w:szCs w:val="24"/>
          <w:lang w:val="en-US"/>
        </w:rPr>
        <w:t>000198-7 / 25</w:t>
      </w:r>
      <w:r w:rsidR="0000614E">
        <w:rPr>
          <w:sz w:val="24"/>
          <w:szCs w:val="24"/>
        </w:rPr>
        <w:t>.</w:t>
      </w:r>
      <w:r w:rsidR="0000614E">
        <w:rPr>
          <w:sz w:val="24"/>
          <w:szCs w:val="24"/>
          <w:lang w:val="en-US"/>
        </w:rPr>
        <w:t>06</w:t>
      </w:r>
      <w:r w:rsidR="0000614E">
        <w:rPr>
          <w:sz w:val="24"/>
          <w:szCs w:val="24"/>
        </w:rPr>
        <w:t>.</w:t>
      </w:r>
      <w:r w:rsidR="0000614E">
        <w:rPr>
          <w:sz w:val="24"/>
          <w:szCs w:val="24"/>
          <w:lang w:val="en-US"/>
        </w:rPr>
        <w:t>2008</w:t>
      </w:r>
      <w:r w:rsidRPr="00C82B75">
        <w:rPr>
          <w:sz w:val="24"/>
          <w:szCs w:val="24"/>
        </w:rPr>
        <w:t xml:space="preserve"> г. за ползване на имот общинска собственост за </w:t>
      </w:r>
      <w:r w:rsidR="00562B44">
        <w:rPr>
          <w:sz w:val="24"/>
          <w:szCs w:val="24"/>
        </w:rPr>
        <w:t>търговска дейност</w:t>
      </w:r>
      <w:r w:rsidR="0036182E">
        <w:rPr>
          <w:sz w:val="24"/>
          <w:szCs w:val="24"/>
        </w:rPr>
        <w:t xml:space="preserve"> съгласно</w:t>
      </w:r>
      <w:r w:rsidRPr="00C82B75">
        <w:rPr>
          <w:sz w:val="24"/>
          <w:szCs w:val="24"/>
        </w:rPr>
        <w:t xml:space="preserve"> Раздел ІІ от ЗМДТ</w:t>
      </w:r>
      <w:r w:rsidR="0036182E">
        <w:rPr>
          <w:sz w:val="24"/>
          <w:szCs w:val="24"/>
        </w:rPr>
        <w:t xml:space="preserve"> </w:t>
      </w:r>
      <w:r w:rsidR="00562B44">
        <w:rPr>
          <w:sz w:val="24"/>
          <w:szCs w:val="24"/>
        </w:rPr>
        <w:t xml:space="preserve">, чрез поставяне на </w:t>
      </w:r>
      <w:proofErr w:type="spellStart"/>
      <w:r w:rsidR="00562B44">
        <w:rPr>
          <w:sz w:val="24"/>
          <w:szCs w:val="24"/>
        </w:rPr>
        <w:t>преместваемо</w:t>
      </w:r>
      <w:proofErr w:type="spellEnd"/>
      <w:r w:rsidR="00562B44">
        <w:rPr>
          <w:sz w:val="24"/>
          <w:szCs w:val="24"/>
        </w:rPr>
        <w:t xml:space="preserve"> съоръжение за търговия по чл. 56 от ЗУТ</w:t>
      </w:r>
    </w:p>
    <w:p w:rsidR="00CC4AD2" w:rsidRPr="00CC4AD2" w:rsidRDefault="00CC4AD2" w:rsidP="00C82B75">
      <w:pPr>
        <w:pStyle w:val="a9"/>
        <w:tabs>
          <w:tab w:val="left" w:pos="0"/>
        </w:tabs>
        <w:rPr>
          <w:b w:val="0"/>
          <w:sz w:val="24"/>
          <w:szCs w:val="24"/>
          <w:lang w:val="en-US"/>
        </w:rPr>
      </w:pPr>
    </w:p>
    <w:p w:rsidR="00F93E43" w:rsidRPr="005E5875" w:rsidRDefault="00CC4AD2" w:rsidP="007814FC">
      <w:pPr>
        <w:pStyle w:val="a3"/>
        <w:jc w:val="both"/>
      </w:pPr>
      <w:r>
        <w:rPr>
          <w:lang w:val="en-US"/>
        </w:rPr>
        <w:t xml:space="preserve">             </w:t>
      </w:r>
      <w:r w:rsidRPr="005E5875">
        <w:t xml:space="preserve">Настоящият акт се издава от </w:t>
      </w:r>
      <w:r>
        <w:t xml:space="preserve">Димитрина Маркова </w:t>
      </w:r>
      <w:proofErr w:type="spellStart"/>
      <w:r>
        <w:t>Шалапатова</w:t>
      </w:r>
      <w:proofErr w:type="spellEnd"/>
      <w:r w:rsidRPr="005E5875">
        <w:t xml:space="preserve"> </w:t>
      </w:r>
      <w:r>
        <w:t xml:space="preserve">на длъжност началник отдел “Приходи от наеми и такси” към Дирекция “Общинска икономика и здравеопазване” при Община Пловдив, в качеството й на орган по приходите, определен със Заповед № 13 ОА 555 / 04.03.2013 г. на Кмета на Община Пловдив, </w:t>
      </w:r>
      <w:r w:rsidRPr="005E5875">
        <w:t>на осн</w:t>
      </w:r>
      <w:r>
        <w:t>ование чл. 166, ал. 2 от Данъчно–осигурителния процесуален кодекс (ДОПК), във връзка с чл.4, ал.1-5, чл.</w:t>
      </w:r>
      <w:r w:rsidR="00C27DA9">
        <w:t xml:space="preserve">9б </w:t>
      </w:r>
      <w:r>
        <w:t xml:space="preserve">от Закона за местните данъци и такси (ЗМДТ) и чл. 59 от </w:t>
      </w:r>
      <w:proofErr w:type="spellStart"/>
      <w:r>
        <w:t>Административнопроцесуалния</w:t>
      </w:r>
      <w:proofErr w:type="spellEnd"/>
      <w:r>
        <w:t xml:space="preserve"> кодекс (АПК), както и с оглед на фактите и обстоятелствата, изложени в Протокол за извършена проверка  № </w:t>
      </w:r>
      <w:r>
        <w:rPr>
          <w:lang w:val="en-US"/>
        </w:rPr>
        <w:t xml:space="preserve">Z1 - </w:t>
      </w:r>
      <w:r w:rsidR="0000614E">
        <w:t>5201</w:t>
      </w:r>
      <w:r>
        <w:t xml:space="preserve"> / </w:t>
      </w:r>
      <w:r w:rsidR="0000614E">
        <w:t>10</w:t>
      </w:r>
      <w:r w:rsidR="0036182E">
        <w:t>.10</w:t>
      </w:r>
      <w:r>
        <w:t>.2013 г., относно установяване на</w:t>
      </w:r>
      <w:r w:rsidRPr="005E5875">
        <w:t xml:space="preserve"> задължения</w:t>
      </w:r>
      <w:r>
        <w:t xml:space="preserve"> по Разрешение № </w:t>
      </w:r>
      <w:r w:rsidR="00562B44">
        <w:t>ОБ-000</w:t>
      </w:r>
      <w:r w:rsidR="0000614E">
        <w:t>198-7</w:t>
      </w:r>
      <w:r w:rsidR="007814FC">
        <w:t xml:space="preserve"> / </w:t>
      </w:r>
      <w:r w:rsidR="0000614E">
        <w:t>25.06.2008</w:t>
      </w:r>
      <w:r>
        <w:t xml:space="preserve"> г.</w:t>
      </w:r>
      <w:r w:rsidR="00562B44">
        <w:t xml:space="preserve"> за ползване на имот общинска собственост за търговска дейност съгласно Раздел ІІ от ЗМДТ, чрез поставяне на </w:t>
      </w:r>
      <w:proofErr w:type="spellStart"/>
      <w:r w:rsidR="00562B44">
        <w:t>преместваемо</w:t>
      </w:r>
      <w:proofErr w:type="spellEnd"/>
      <w:r w:rsidR="00562B44">
        <w:t xml:space="preserve"> съоръжение за търговия по чл. 56 от ЗУТ</w:t>
      </w:r>
      <w:r w:rsidR="0036182E">
        <w:t>, издаден</w:t>
      </w:r>
      <w:r w:rsidR="005E0693">
        <w:t>о</w:t>
      </w:r>
      <w:r w:rsidR="0036182E">
        <w:t xml:space="preserve"> на :</w:t>
      </w:r>
    </w:p>
    <w:p w:rsidR="00D8648E" w:rsidRDefault="00D8648E" w:rsidP="0043252D">
      <w:pPr>
        <w:pStyle w:val="a3"/>
        <w:jc w:val="both"/>
        <w:rPr>
          <w:b/>
        </w:rPr>
      </w:pPr>
    </w:p>
    <w:p w:rsidR="0036182E" w:rsidRDefault="00562B44" w:rsidP="00562B44">
      <w:pPr>
        <w:pStyle w:val="a3"/>
        <w:tabs>
          <w:tab w:val="clear" w:pos="9072"/>
          <w:tab w:val="left" w:pos="2600"/>
          <w:tab w:val="right" w:pos="10206"/>
        </w:tabs>
        <w:jc w:val="both"/>
        <w:rPr>
          <w:b/>
        </w:rPr>
      </w:pPr>
      <w:r>
        <w:rPr>
          <w:b/>
        </w:rPr>
        <w:t>ЕТ „</w:t>
      </w:r>
      <w:r w:rsidR="0000614E">
        <w:rPr>
          <w:b/>
        </w:rPr>
        <w:t>АНГЕЛ ВАСИЛЕВ - 77</w:t>
      </w:r>
      <w:r>
        <w:rPr>
          <w:b/>
        </w:rPr>
        <w:t>”</w:t>
      </w:r>
      <w:r w:rsidR="0036182E">
        <w:rPr>
          <w:b/>
        </w:rPr>
        <w:t xml:space="preserve">, ЕИК </w:t>
      </w:r>
      <w:r w:rsidR="0000614E">
        <w:rPr>
          <w:b/>
        </w:rPr>
        <w:t>115582116</w:t>
      </w:r>
      <w:r w:rsidR="0036182E">
        <w:rPr>
          <w:b/>
        </w:rPr>
        <w:t xml:space="preserve">, </w:t>
      </w:r>
      <w:r w:rsidR="0000614E">
        <w:rPr>
          <w:b/>
        </w:rPr>
        <w:t>управлявано</w:t>
      </w:r>
      <w:r w:rsidR="0036182E">
        <w:rPr>
          <w:b/>
        </w:rPr>
        <w:t xml:space="preserve"> от </w:t>
      </w:r>
      <w:r>
        <w:rPr>
          <w:b/>
        </w:rPr>
        <w:t xml:space="preserve">собственика </w:t>
      </w:r>
      <w:r w:rsidR="0000614E">
        <w:rPr>
          <w:b/>
        </w:rPr>
        <w:t>Ангел</w:t>
      </w:r>
      <w:r>
        <w:rPr>
          <w:b/>
        </w:rPr>
        <w:t xml:space="preserve"> </w:t>
      </w:r>
      <w:r w:rsidR="0000614E">
        <w:rPr>
          <w:b/>
        </w:rPr>
        <w:t>Йорданов Василев</w:t>
      </w:r>
      <w:r>
        <w:rPr>
          <w:b/>
        </w:rPr>
        <w:t xml:space="preserve"> </w:t>
      </w:r>
    </w:p>
    <w:p w:rsidR="00562B44" w:rsidRDefault="00562B44" w:rsidP="00562B44">
      <w:pPr>
        <w:pStyle w:val="a3"/>
        <w:tabs>
          <w:tab w:val="clear" w:pos="9072"/>
          <w:tab w:val="left" w:pos="2600"/>
          <w:tab w:val="right" w:pos="10206"/>
        </w:tabs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0"/>
        <w:gridCol w:w="288"/>
        <w:gridCol w:w="288"/>
        <w:gridCol w:w="289"/>
        <w:gridCol w:w="288"/>
        <w:gridCol w:w="289"/>
        <w:gridCol w:w="288"/>
        <w:gridCol w:w="288"/>
        <w:gridCol w:w="289"/>
        <w:gridCol w:w="288"/>
      </w:tblGrid>
      <w:tr w:rsidR="005045E4" w:rsidRPr="005E5875" w:rsidTr="00547655">
        <w:trPr>
          <w:trHeight w:val="181"/>
        </w:trPr>
        <w:tc>
          <w:tcPr>
            <w:tcW w:w="3340" w:type="dxa"/>
            <w:vAlign w:val="center"/>
          </w:tcPr>
          <w:p w:rsidR="005045E4" w:rsidRPr="005E5875" w:rsidRDefault="005045E4" w:rsidP="0043252D">
            <w:pPr>
              <w:pStyle w:val="a3"/>
              <w:jc w:val="both"/>
            </w:pPr>
            <w:r>
              <w:t>ЕИК</w:t>
            </w:r>
          </w:p>
        </w:tc>
        <w:tc>
          <w:tcPr>
            <w:tcW w:w="288" w:type="dxa"/>
            <w:vAlign w:val="center"/>
          </w:tcPr>
          <w:p w:rsidR="005045E4" w:rsidRPr="005E5875" w:rsidRDefault="00562B44" w:rsidP="0043252D">
            <w:pPr>
              <w:pStyle w:val="a3"/>
              <w:jc w:val="both"/>
            </w:pPr>
            <w:r>
              <w:t>1</w:t>
            </w:r>
          </w:p>
        </w:tc>
        <w:tc>
          <w:tcPr>
            <w:tcW w:w="288" w:type="dxa"/>
            <w:vAlign w:val="center"/>
          </w:tcPr>
          <w:p w:rsidR="005045E4" w:rsidRPr="005E5875" w:rsidRDefault="00562B44" w:rsidP="0043252D">
            <w:pPr>
              <w:pStyle w:val="a3"/>
              <w:jc w:val="both"/>
            </w:pPr>
            <w:r>
              <w:t>1</w:t>
            </w:r>
          </w:p>
        </w:tc>
        <w:tc>
          <w:tcPr>
            <w:tcW w:w="289" w:type="dxa"/>
            <w:vAlign w:val="center"/>
          </w:tcPr>
          <w:p w:rsidR="005045E4" w:rsidRPr="005E5875" w:rsidRDefault="00562B44" w:rsidP="0043252D">
            <w:pPr>
              <w:pStyle w:val="a3"/>
              <w:jc w:val="both"/>
            </w:pPr>
            <w:r>
              <w:t>5</w:t>
            </w:r>
          </w:p>
        </w:tc>
        <w:tc>
          <w:tcPr>
            <w:tcW w:w="288" w:type="dxa"/>
            <w:vAlign w:val="center"/>
          </w:tcPr>
          <w:p w:rsidR="005045E4" w:rsidRPr="005E5875" w:rsidRDefault="0000614E" w:rsidP="0043252D">
            <w:pPr>
              <w:pStyle w:val="a3"/>
              <w:jc w:val="both"/>
            </w:pPr>
            <w:r>
              <w:t>5</w:t>
            </w:r>
          </w:p>
        </w:tc>
        <w:tc>
          <w:tcPr>
            <w:tcW w:w="289" w:type="dxa"/>
            <w:vAlign w:val="center"/>
          </w:tcPr>
          <w:p w:rsidR="005045E4" w:rsidRPr="005E5875" w:rsidRDefault="0000614E" w:rsidP="0043252D">
            <w:pPr>
              <w:pStyle w:val="a3"/>
              <w:jc w:val="both"/>
            </w:pPr>
            <w:r>
              <w:t>8</w:t>
            </w:r>
          </w:p>
        </w:tc>
        <w:tc>
          <w:tcPr>
            <w:tcW w:w="288" w:type="dxa"/>
            <w:vAlign w:val="center"/>
          </w:tcPr>
          <w:p w:rsidR="005045E4" w:rsidRPr="005E5875" w:rsidRDefault="0000614E" w:rsidP="0043252D">
            <w:pPr>
              <w:pStyle w:val="a3"/>
              <w:jc w:val="both"/>
            </w:pPr>
            <w:r>
              <w:t>2</w:t>
            </w:r>
          </w:p>
        </w:tc>
        <w:tc>
          <w:tcPr>
            <w:tcW w:w="288" w:type="dxa"/>
            <w:vAlign w:val="center"/>
          </w:tcPr>
          <w:p w:rsidR="005045E4" w:rsidRPr="005E5875" w:rsidRDefault="0000614E" w:rsidP="0043252D">
            <w:pPr>
              <w:pStyle w:val="a3"/>
              <w:jc w:val="both"/>
            </w:pPr>
            <w:r>
              <w:t>1</w:t>
            </w:r>
          </w:p>
        </w:tc>
        <w:tc>
          <w:tcPr>
            <w:tcW w:w="289" w:type="dxa"/>
            <w:vAlign w:val="center"/>
          </w:tcPr>
          <w:p w:rsidR="005045E4" w:rsidRPr="005E5875" w:rsidRDefault="0000614E" w:rsidP="0043252D">
            <w:pPr>
              <w:pStyle w:val="a3"/>
              <w:jc w:val="both"/>
            </w:pPr>
            <w:r>
              <w:t>1</w:t>
            </w:r>
          </w:p>
        </w:tc>
        <w:tc>
          <w:tcPr>
            <w:tcW w:w="288" w:type="dxa"/>
            <w:vAlign w:val="center"/>
          </w:tcPr>
          <w:p w:rsidR="005045E4" w:rsidRPr="005E5875" w:rsidRDefault="0000614E" w:rsidP="007351F7">
            <w:pPr>
              <w:pStyle w:val="a3"/>
              <w:jc w:val="both"/>
            </w:pPr>
            <w:r>
              <w:t>6</w:t>
            </w:r>
          </w:p>
        </w:tc>
      </w:tr>
    </w:tbl>
    <w:p w:rsidR="00F93E43" w:rsidRPr="005E5875" w:rsidRDefault="00F93E43" w:rsidP="0043252D">
      <w:pPr>
        <w:pStyle w:val="a3"/>
        <w:jc w:val="both"/>
      </w:pPr>
    </w:p>
    <w:tbl>
      <w:tblPr>
        <w:tblW w:w="167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  <w:gridCol w:w="7200"/>
      </w:tblGrid>
      <w:tr w:rsidR="00F93E43" w:rsidRPr="005E5875" w:rsidTr="004B1064">
        <w:trPr>
          <w:trHeight w:val="37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8F" w:rsidRPr="005E5875" w:rsidRDefault="0065417B" w:rsidP="0000614E">
            <w:pPr>
              <w:pStyle w:val="a3"/>
              <w:tabs>
                <w:tab w:val="left" w:pos="2600"/>
              </w:tabs>
              <w:jc w:val="both"/>
            </w:pPr>
            <w:r>
              <w:t xml:space="preserve"> </w:t>
            </w:r>
            <w:r w:rsidR="0036182E">
              <w:rPr>
                <w:szCs w:val="24"/>
              </w:rPr>
              <w:t>Със седалище и адрес на управление</w:t>
            </w:r>
            <w:r w:rsidR="0036182E" w:rsidRPr="004665AB">
              <w:rPr>
                <w:szCs w:val="24"/>
              </w:rPr>
              <w:t xml:space="preserve">:  гр. Пловдив, </w:t>
            </w:r>
            <w:r w:rsidR="0036182E">
              <w:rPr>
                <w:szCs w:val="24"/>
              </w:rPr>
              <w:t>район „</w:t>
            </w:r>
            <w:r w:rsidR="0000614E">
              <w:rPr>
                <w:szCs w:val="24"/>
              </w:rPr>
              <w:t>Централен</w:t>
            </w:r>
            <w:r w:rsidR="0036182E">
              <w:rPr>
                <w:szCs w:val="24"/>
              </w:rPr>
              <w:t>”</w:t>
            </w:r>
            <w:r w:rsidR="0036182E" w:rsidRPr="004665AB">
              <w:rPr>
                <w:szCs w:val="24"/>
              </w:rPr>
              <w:t xml:space="preserve">, </w:t>
            </w:r>
            <w:r w:rsidR="0036182E" w:rsidRPr="004665AB">
              <w:t>ул. „</w:t>
            </w:r>
            <w:r w:rsidR="0000614E">
              <w:t>Петьофи</w:t>
            </w:r>
            <w:r w:rsidR="0036182E">
              <w:t xml:space="preserve">“ № </w:t>
            </w:r>
            <w:r w:rsidR="0000614E">
              <w:t>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82E" w:rsidRDefault="0036182E" w:rsidP="0043252D">
            <w:pPr>
              <w:pStyle w:val="a3"/>
              <w:jc w:val="both"/>
            </w:pPr>
          </w:p>
          <w:p w:rsidR="00F93E43" w:rsidRPr="005E5875" w:rsidRDefault="00F93E43" w:rsidP="0043252D">
            <w:pPr>
              <w:pStyle w:val="a3"/>
              <w:jc w:val="both"/>
            </w:pPr>
            <w:r w:rsidRPr="005E5875">
              <w:t xml:space="preserve"> </w:t>
            </w:r>
          </w:p>
        </w:tc>
      </w:tr>
    </w:tbl>
    <w:p w:rsidR="00F93E43" w:rsidRPr="005E5875" w:rsidRDefault="00F93E43" w:rsidP="0043252D">
      <w:pPr>
        <w:pStyle w:val="a3"/>
        <w:jc w:val="both"/>
      </w:pPr>
      <w:r w:rsidRPr="005E5875">
        <w:tab/>
      </w:r>
      <w:r w:rsidR="0065417B">
        <w:t xml:space="preserve">         </w:t>
      </w:r>
      <w:r w:rsidRPr="005E5875">
        <w:t xml:space="preserve">След извършена  проверка за установяване на </w:t>
      </w:r>
      <w:r w:rsidR="00407534">
        <w:t xml:space="preserve">факти и обстоятелства, относно </w:t>
      </w:r>
      <w:r w:rsidRPr="005E5875">
        <w:t xml:space="preserve">задължения </w:t>
      </w:r>
      <w:r w:rsidR="002E5B25">
        <w:t xml:space="preserve">по чл. 72 от ЗМДТ </w:t>
      </w:r>
      <w:r w:rsidRPr="005E5875">
        <w:t xml:space="preserve">за </w:t>
      </w:r>
      <w:r w:rsidR="008D2787">
        <w:t xml:space="preserve">такса за ползване на </w:t>
      </w:r>
      <w:r w:rsidR="00C27DA9">
        <w:t xml:space="preserve">тротоари, площади, улични платна, места върху които са организирани пазари, тържища, панаири, както и терени с </w:t>
      </w:r>
      <w:r w:rsidR="008D2787">
        <w:t>друго предназначение</w:t>
      </w:r>
      <w:r w:rsidR="00565773">
        <w:t>, които са общинска собственост</w:t>
      </w:r>
      <w:r w:rsidR="008D2787">
        <w:t xml:space="preserve"> </w:t>
      </w:r>
      <w:r w:rsidR="00A2546B">
        <w:t xml:space="preserve">по </w:t>
      </w:r>
      <w:r w:rsidR="00562B44">
        <w:t>Разрешение № ОБ-000</w:t>
      </w:r>
      <w:r w:rsidR="0000614E">
        <w:t>198-7</w:t>
      </w:r>
      <w:r w:rsidR="00562B44">
        <w:t xml:space="preserve"> / </w:t>
      </w:r>
      <w:r w:rsidR="0000614E">
        <w:t>25.06.2008</w:t>
      </w:r>
      <w:r w:rsidR="00562B44">
        <w:t xml:space="preserve"> г. за ползване на имот общинска собственост за търговска дейност съгласно Раздел ІІ от ЗМДТ, чрез поставяне на </w:t>
      </w:r>
      <w:proofErr w:type="spellStart"/>
      <w:r w:rsidR="00562B44">
        <w:t>преместваемо</w:t>
      </w:r>
      <w:proofErr w:type="spellEnd"/>
      <w:r w:rsidR="00562B44">
        <w:t xml:space="preserve"> съоръжение за търговия по чл. 56 от ЗУТ</w:t>
      </w:r>
      <w:r w:rsidR="001A21FB">
        <w:t>, издадено</w:t>
      </w:r>
      <w:r w:rsidR="008D2787">
        <w:t xml:space="preserve"> въз основа на </w:t>
      </w:r>
      <w:r w:rsidR="00562B44">
        <w:t>молба</w:t>
      </w:r>
      <w:r w:rsidR="008D2787">
        <w:t xml:space="preserve"> </w:t>
      </w:r>
      <w:r w:rsidR="00A2546B">
        <w:t xml:space="preserve">с </w:t>
      </w:r>
      <w:r w:rsidR="00562B44">
        <w:t xml:space="preserve">№ </w:t>
      </w:r>
      <w:r w:rsidR="0000614E">
        <w:t>9400 А 911(1) / 28.09.2007 г.</w:t>
      </w:r>
      <w:r w:rsidR="008A47C8">
        <w:t xml:space="preserve"> </w:t>
      </w:r>
      <w:r w:rsidR="00565773">
        <w:t>до Кмета на о</w:t>
      </w:r>
      <w:r w:rsidR="004A2407">
        <w:t xml:space="preserve">бщина Пловдив </w:t>
      </w:r>
      <w:r w:rsidRPr="005E5875">
        <w:t xml:space="preserve">и </w:t>
      </w:r>
      <w:r w:rsidR="008D2787">
        <w:t xml:space="preserve">на основание </w:t>
      </w:r>
      <w:r w:rsidRPr="005E5875">
        <w:t>следните :</w:t>
      </w:r>
    </w:p>
    <w:p w:rsidR="00F93E43" w:rsidRPr="005E5875" w:rsidRDefault="00F93E43" w:rsidP="0043252D">
      <w:pPr>
        <w:pStyle w:val="a3"/>
        <w:jc w:val="both"/>
      </w:pPr>
    </w:p>
    <w:p w:rsidR="00F93E43" w:rsidRPr="007351F7" w:rsidRDefault="00F93E43" w:rsidP="00C27DA9">
      <w:pPr>
        <w:pStyle w:val="a3"/>
        <w:jc w:val="center"/>
        <w:rPr>
          <w:b/>
        </w:rPr>
      </w:pPr>
      <w:r w:rsidRPr="005E5875">
        <w:rPr>
          <w:b/>
        </w:rPr>
        <w:t>МОТИВИ:</w:t>
      </w:r>
    </w:p>
    <w:p w:rsidR="007351F7" w:rsidRDefault="007351F7" w:rsidP="007351F7">
      <w:pPr>
        <w:pStyle w:val="a3"/>
        <w:jc w:val="both"/>
      </w:pPr>
    </w:p>
    <w:p w:rsidR="0000614E" w:rsidRDefault="0000614E" w:rsidP="0000614E">
      <w:pPr>
        <w:pStyle w:val="a3"/>
        <w:jc w:val="both"/>
      </w:pPr>
      <w:r>
        <w:t xml:space="preserve">       На 28.09.2007 г. г-н Ангел Йорданов Василев, действащ в качеството си на ЕТ „Ангел Василев – 77” с Булстат 115582116 депозира до Кмета на община Пловдив молба с вх. № 9400 А 911(1) / 28.09.2007 г., с която изразява желание да му бъде преиздадено Разрешение № ОБ-000198-4 / 01.05.2007 г. за ползване на терен общинска собственост на площ от 3,00 кв.м, намиращ се в гр. Пловдив, пл. „</w:t>
      </w:r>
      <w:proofErr w:type="spellStart"/>
      <w:r>
        <w:t>Джумая</w:t>
      </w:r>
      <w:proofErr w:type="spellEnd"/>
      <w:r>
        <w:t>” (</w:t>
      </w:r>
      <w:r w:rsidR="00565773">
        <w:t xml:space="preserve">по </w:t>
      </w:r>
      <w:proofErr w:type="spellStart"/>
      <w:r w:rsidR="00565773">
        <w:t>настоящем</w:t>
      </w:r>
      <w:proofErr w:type="spellEnd"/>
      <w:r w:rsidR="00565773">
        <w:t xml:space="preserve"> пл. „Римски стадион”</w:t>
      </w:r>
      <w:r>
        <w:t xml:space="preserve">), за място № 51, чрез разполагане на </w:t>
      </w:r>
      <w:proofErr w:type="spellStart"/>
      <w:r>
        <w:t>премест</w:t>
      </w:r>
      <w:r w:rsidR="00565773">
        <w:t>ваемо</w:t>
      </w:r>
      <w:proofErr w:type="spellEnd"/>
      <w:r w:rsidR="00565773">
        <w:t xml:space="preserve"> съоръжение за търговия с</w:t>
      </w:r>
      <w:r>
        <w:t xml:space="preserve"> </w:t>
      </w:r>
      <w:r w:rsidR="00565773">
        <w:t xml:space="preserve">бижутерия и </w:t>
      </w:r>
      <w:r>
        <w:t xml:space="preserve">сувенири. </w:t>
      </w:r>
    </w:p>
    <w:p w:rsidR="0000614E" w:rsidRDefault="0000614E" w:rsidP="0000614E">
      <w:pPr>
        <w:pStyle w:val="a3"/>
        <w:jc w:val="both"/>
      </w:pPr>
      <w:r>
        <w:lastRenderedPageBreak/>
        <w:t xml:space="preserve">       Във връзка с подадената молба и при спазване на изискванията на </w:t>
      </w:r>
      <w:r w:rsidRPr="00905BEF">
        <w:t xml:space="preserve">Наредба за реда и условията за поставяне на </w:t>
      </w:r>
      <w:proofErr w:type="spellStart"/>
      <w:r w:rsidRPr="00905BEF">
        <w:t>преместваеми</w:t>
      </w:r>
      <w:proofErr w:type="spellEnd"/>
      <w:r w:rsidRPr="00905BEF">
        <w:t xml:space="preserve"> съоръжения за търговска дей</w:t>
      </w:r>
      <w:r>
        <w:t xml:space="preserve">ност на територията на община </w:t>
      </w:r>
      <w:r w:rsidRPr="00905BEF">
        <w:t>Пловдив /НРУППСТДТОП</w:t>
      </w:r>
      <w:r>
        <w:t>, отм./ на ЕТ „Ангел Василев - 77” с Булстат 115582116 от Кмета на община Пловдив е издадено Разрешение № ОБ-000198-5 / 01.10.2007 г., като се разрешава на фирмата да ползва терен общинска собственост с площ от 3,00 кв.м, намиращ се в гр. Пловдив, пл. „</w:t>
      </w:r>
      <w:proofErr w:type="spellStart"/>
      <w:r>
        <w:t>Джумая</w:t>
      </w:r>
      <w:proofErr w:type="spellEnd"/>
      <w:r>
        <w:t xml:space="preserve">”, място № 51 по одобрена схема, за търговска дейност, чрез поставяне на </w:t>
      </w:r>
      <w:proofErr w:type="spellStart"/>
      <w:r>
        <w:t>преместваемо</w:t>
      </w:r>
      <w:proofErr w:type="spellEnd"/>
      <w:r>
        <w:t xml:space="preserve"> съоръжение за търговия с </w:t>
      </w:r>
      <w:r w:rsidR="00EF6B12">
        <w:t xml:space="preserve">бижутерия и </w:t>
      </w:r>
      <w:r>
        <w:t xml:space="preserve">сувенири. Разрешението е получено от ползвателя, което обстоятелство същият е удостоверил чрез поставяне на подписа си върху документа. Разрешението е със срок на действие от 01.10.2007 г. до 30.09.2008 г. Документът е въведен в регистър разрешения терен за търговия на финансово-счетоводната програма „Отчитане на приходите от стопанска дейност на община Пловдив”, като съобразно срока на действие на разрешението е записан месечен финансов план, представляващ дължимите от ползвателя месечни такси по чл. 72 от ЗМДТ за ползването на имота общинска собственост чрез поставеното съоръжение за търговска дейност.  </w:t>
      </w:r>
    </w:p>
    <w:p w:rsidR="00EF6B12" w:rsidRDefault="00A76888" w:rsidP="00A76888">
      <w:pPr>
        <w:pStyle w:val="a3"/>
        <w:jc w:val="both"/>
      </w:pPr>
      <w:r>
        <w:t xml:space="preserve">         През 2008 г., в изпълнение Решение № 128, взето с Протокол № 10 от 22.05.2008 г. на Общински съвет – Пловдив на ЕТ „Ангел Василев – 77” е издадено Разрешение № ОБ-000198-6 / 01.07.2008 г., </w:t>
      </w:r>
      <w:r w:rsidR="00EF6B12">
        <w:t xml:space="preserve">също </w:t>
      </w:r>
      <w:r>
        <w:t>получено от ползвателя.</w:t>
      </w:r>
    </w:p>
    <w:p w:rsidR="00A76888" w:rsidRDefault="00A76888" w:rsidP="00A76888">
      <w:pPr>
        <w:pStyle w:val="a3"/>
        <w:jc w:val="both"/>
      </w:pPr>
      <w:r>
        <w:t xml:space="preserve">         На 25.06.2008 г. е издадено Разрешение № ОБ-000198-7 / 25.06.2008 г. за ползване на терен общинска собственост, </w:t>
      </w:r>
      <w:proofErr w:type="spellStart"/>
      <w:r>
        <w:t>валидирано</w:t>
      </w:r>
      <w:proofErr w:type="spellEnd"/>
      <w:r>
        <w:t xml:space="preserve"> от Кмета на община Пловдив. Разрешението важи за срок от</w:t>
      </w:r>
      <w:r w:rsidR="00EF6B12">
        <w:t xml:space="preserve"> 25.06.2008 г. до 30.06.2009 г.</w:t>
      </w:r>
      <w:r>
        <w:t xml:space="preserve"> Документът е подписан от ползвателя, като с подписа си същият удостоверява, че е запознат с условията и е съгласен с тях. </w:t>
      </w:r>
    </w:p>
    <w:p w:rsidR="00A76888" w:rsidRDefault="00A76888" w:rsidP="00A76888">
      <w:pPr>
        <w:pStyle w:val="a3"/>
        <w:jc w:val="both"/>
      </w:pPr>
      <w:r>
        <w:t xml:space="preserve">       Продължаването на срока на действие на Разрешение № ОБ-000198-5 / 01.10.2007 г. е отразено във финансово-счетоводната програма за отчитане на приходите от стопанска дейност на община Пловдив чрез изготвяне на анекс и записване на финансов план за периода на неговото действие.</w:t>
      </w:r>
    </w:p>
    <w:p w:rsidR="00A76888" w:rsidRDefault="00A76888" w:rsidP="00A76888">
      <w:pPr>
        <w:pStyle w:val="a3"/>
        <w:jc w:val="both"/>
      </w:pPr>
      <w:r>
        <w:t xml:space="preserve">        Необходимо е да се отбележи, че в изпълнение на Заповед № ОА-2406 / 14.08.2008 г. на Кмета на община Пловдив, считано от 01.09.2008 г. Разрешение № ОБ-000198-7 / 25.06.2008 г. е прехвърлено в регистър – Разрешения за терен за търговия във финансово-счетоводната програма на район „Централен”, където продължава начисляването на такси за ползването на общинския имот. </w:t>
      </w:r>
    </w:p>
    <w:p w:rsidR="00A76888" w:rsidRDefault="00A76888" w:rsidP="00035D13">
      <w:pPr>
        <w:pStyle w:val="a3"/>
        <w:jc w:val="both"/>
      </w:pPr>
    </w:p>
    <w:p w:rsidR="00035D13" w:rsidRPr="000C0C37" w:rsidRDefault="00035D13" w:rsidP="00035D13">
      <w:pPr>
        <w:pStyle w:val="a3"/>
        <w:jc w:val="both"/>
        <w:rPr>
          <w:lang w:val="en-US"/>
        </w:rPr>
      </w:pPr>
      <w:r>
        <w:t xml:space="preserve">        На основание </w:t>
      </w:r>
      <w:r w:rsidRPr="000C0C37">
        <w:t xml:space="preserve"> </w:t>
      </w:r>
      <w:r>
        <w:t xml:space="preserve">чл. 6 </w:t>
      </w:r>
      <w:r w:rsidRPr="000C0C37">
        <w:t xml:space="preserve">от </w:t>
      </w:r>
      <w:r>
        <w:t>Р</w:t>
      </w:r>
      <w:r w:rsidRPr="000C0C37">
        <w:t xml:space="preserve">аздел ІІ на Глава първа на Закона за </w:t>
      </w:r>
      <w:r>
        <w:t xml:space="preserve">местните данъци и такси (ЗМДТ) общините събират местни такси. </w:t>
      </w:r>
    </w:p>
    <w:p w:rsidR="00035D13" w:rsidRDefault="00035D13" w:rsidP="00035D13">
      <w:pPr>
        <w:pStyle w:val="a3"/>
        <w:jc w:val="both"/>
      </w:pPr>
      <w:r>
        <w:rPr>
          <w:lang w:val="en-US"/>
        </w:rPr>
        <w:t xml:space="preserve">       </w:t>
      </w:r>
      <w:r>
        <w:t xml:space="preserve">Съгласно чл. 72 от ЗМДТ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035D13" w:rsidRDefault="00035D13" w:rsidP="00035D13">
      <w:pPr>
        <w:pStyle w:val="a3"/>
        <w:jc w:val="both"/>
      </w:pPr>
      <w:r>
        <w:t xml:space="preserve">       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035D13" w:rsidRDefault="00035D13" w:rsidP="00035D13">
      <w:pPr>
        <w:pStyle w:val="a3"/>
        <w:jc w:val="both"/>
        <w:rPr>
          <w:lang w:val="en-US"/>
        </w:rPr>
      </w:pPr>
      <w:r>
        <w:t xml:space="preserve">       Видно от разпоредбата на чл.3, ал.</w:t>
      </w:r>
      <w:r>
        <w:rPr>
          <w:lang w:val="en-US"/>
        </w:rPr>
        <w:t xml:space="preserve"> </w:t>
      </w:r>
      <w:r>
        <w:t xml:space="preserve">3 от Наредба за определянето и администрирането на местните такси и цени на услуги на територията на Община Пловдив, размерът на таксата за ползване на пазари, тържища и терени с друго предназначение  се определя с решение на общинския съвет. </w:t>
      </w:r>
    </w:p>
    <w:p w:rsidR="00035D13" w:rsidRDefault="00035D13" w:rsidP="00035D13">
      <w:pPr>
        <w:pStyle w:val="a3"/>
        <w:jc w:val="both"/>
      </w:pPr>
      <w:r>
        <w:rPr>
          <w:lang w:val="en-US"/>
        </w:rPr>
        <w:t xml:space="preserve">         </w:t>
      </w:r>
      <w:r>
        <w:t>Съгласно текста на чл.20, ал.4 (отм.) във връзка с чл. 20, ал. 2 и ал. 3(изм.</w:t>
      </w:r>
      <w:r w:rsidR="00EF6B12">
        <w:t xml:space="preserve"> и доп.</w:t>
      </w:r>
      <w:r>
        <w:t>) от Наредбата за определянето и администрирането на местните такси и цени на услуги на територията на Община Пловдив,</w:t>
      </w:r>
      <w:r w:rsidRPr="00B52CE0">
        <w:t xml:space="preserve"> </w:t>
      </w:r>
      <w:r>
        <w:t>такса</w:t>
      </w:r>
      <w:r w:rsidRPr="00B52CE0">
        <w:t xml:space="preserve"> за ползване на тротоари, площади, улични платна, тържища, както и терени с друго предназначение се определя </w:t>
      </w:r>
      <w:r>
        <w:t xml:space="preserve">в лева </w:t>
      </w:r>
      <w:r w:rsidRPr="00B52CE0">
        <w:t xml:space="preserve">на квадратен метър съгласно Приложение № 2 </w:t>
      </w:r>
      <w:r>
        <w:t xml:space="preserve">от тази Наредба, в зависимост от площта и местонахождението на имота, т.е. зоната, в която попада обектът, съгласно обхвата на зоните, определен с Решение № 149/2000 г. на Общински съвет – Пловдив (отм.). В конкретния случай обектът попада в зона – Централна търговска част, съгласно обхвата на зоните, определен с Решение № 149/2000 г. (отм.) на Общински съвет – Пловдив. </w:t>
      </w:r>
    </w:p>
    <w:p w:rsidR="00035D13" w:rsidRDefault="00035D13" w:rsidP="00035D13">
      <w:pPr>
        <w:pStyle w:val="a3"/>
        <w:jc w:val="both"/>
        <w:rPr>
          <w:b/>
          <w:u w:val="single"/>
        </w:rPr>
      </w:pPr>
    </w:p>
    <w:p w:rsidR="00EF6B12" w:rsidRDefault="00EF6B12" w:rsidP="00035D13">
      <w:pPr>
        <w:pStyle w:val="a3"/>
        <w:jc w:val="both"/>
        <w:rPr>
          <w:b/>
          <w:u w:val="single"/>
        </w:rPr>
      </w:pPr>
    </w:p>
    <w:p w:rsidR="00EF6B12" w:rsidRDefault="00EF6B12" w:rsidP="00035D13">
      <w:pPr>
        <w:pStyle w:val="a3"/>
        <w:jc w:val="both"/>
        <w:rPr>
          <w:b/>
          <w:u w:val="single"/>
        </w:rPr>
      </w:pPr>
    </w:p>
    <w:p w:rsidR="00EF6B12" w:rsidRDefault="00EF6B12" w:rsidP="00035D13">
      <w:pPr>
        <w:pStyle w:val="a3"/>
        <w:jc w:val="both"/>
        <w:rPr>
          <w:b/>
          <w:u w:val="single"/>
        </w:rPr>
      </w:pPr>
    </w:p>
    <w:p w:rsidR="00EF6B12" w:rsidRDefault="00EF6B12" w:rsidP="00035D13">
      <w:pPr>
        <w:pStyle w:val="a3"/>
        <w:jc w:val="both"/>
        <w:rPr>
          <w:b/>
          <w:u w:val="single"/>
        </w:rPr>
      </w:pPr>
    </w:p>
    <w:p w:rsidR="00035D13" w:rsidRDefault="00035D13" w:rsidP="00035D13">
      <w:pPr>
        <w:pStyle w:val="a3"/>
        <w:jc w:val="both"/>
        <w:rPr>
          <w:b/>
          <w:u w:val="single"/>
        </w:rPr>
      </w:pPr>
      <w:r w:rsidRPr="00473CBD">
        <w:rPr>
          <w:b/>
          <w:u w:val="single"/>
        </w:rPr>
        <w:t>Ето защо:</w:t>
      </w:r>
    </w:p>
    <w:p w:rsidR="00035D13" w:rsidRPr="00473CBD" w:rsidRDefault="00035D13" w:rsidP="00035D13">
      <w:pPr>
        <w:pStyle w:val="a3"/>
        <w:jc w:val="both"/>
        <w:rPr>
          <w:b/>
          <w:u w:val="single"/>
        </w:rPr>
      </w:pPr>
    </w:p>
    <w:p w:rsidR="00035D13" w:rsidRDefault="00A76888" w:rsidP="00035D13">
      <w:pPr>
        <w:pStyle w:val="a6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b/>
          <w:szCs w:val="24"/>
        </w:rPr>
        <w:t>За 2008 г. , считано от 01.07.2008 г.</w:t>
      </w:r>
      <w:r w:rsidR="00035D13">
        <w:rPr>
          <w:b/>
          <w:szCs w:val="24"/>
        </w:rPr>
        <w:t>,</w:t>
      </w:r>
      <w:r w:rsidR="00035D13" w:rsidRPr="00DB140D">
        <w:rPr>
          <w:b/>
          <w:szCs w:val="24"/>
        </w:rPr>
        <w:t xml:space="preserve"> </w:t>
      </w:r>
      <w:r w:rsidR="00035D13">
        <w:rPr>
          <w:szCs w:val="24"/>
        </w:rPr>
        <w:t>съгласно т. 3 , буква а</w:t>
      </w:r>
      <w:r w:rsidR="00035D13" w:rsidRPr="00DB140D">
        <w:rPr>
          <w:szCs w:val="24"/>
        </w:rPr>
        <w:t>/ на Приложение № 2</w:t>
      </w:r>
      <w:r w:rsidR="00035D13" w:rsidRPr="00DB140D">
        <w:rPr>
          <w:szCs w:val="24"/>
          <w:lang w:val="en-US"/>
        </w:rPr>
        <w:t xml:space="preserve"> </w:t>
      </w:r>
      <w:r w:rsidR="00035D13" w:rsidRPr="00DB140D">
        <w:rPr>
          <w:szCs w:val="24"/>
        </w:rPr>
        <w:t xml:space="preserve">от Решение № </w:t>
      </w:r>
      <w:r w:rsidR="00035D13">
        <w:rPr>
          <w:szCs w:val="24"/>
        </w:rPr>
        <w:t>128,</w:t>
      </w:r>
      <w:r w:rsidR="00035D13" w:rsidRPr="00DB140D">
        <w:rPr>
          <w:szCs w:val="24"/>
        </w:rPr>
        <w:t xml:space="preserve"> взето с протокол № </w:t>
      </w:r>
      <w:r w:rsidR="00035D13">
        <w:rPr>
          <w:szCs w:val="24"/>
        </w:rPr>
        <w:t>10</w:t>
      </w:r>
      <w:r w:rsidR="00035D13" w:rsidRPr="00DB140D">
        <w:rPr>
          <w:szCs w:val="24"/>
        </w:rPr>
        <w:t xml:space="preserve"> от </w:t>
      </w:r>
      <w:r w:rsidR="00035D13">
        <w:rPr>
          <w:szCs w:val="24"/>
        </w:rPr>
        <w:t>22.05.2008</w:t>
      </w:r>
      <w:r w:rsidR="00035D13" w:rsidRPr="00DB140D">
        <w:rPr>
          <w:szCs w:val="24"/>
        </w:rPr>
        <w:t xml:space="preserve"> г. на Общински съвет – Пловдив, размерът на таксата за ползване на терени за </w:t>
      </w:r>
      <w:r w:rsidR="00035D13">
        <w:rPr>
          <w:szCs w:val="24"/>
        </w:rPr>
        <w:t>търговия с всички останали дейности</w:t>
      </w:r>
      <w:r w:rsidR="00035D13" w:rsidRPr="00DB140D">
        <w:rPr>
          <w:szCs w:val="24"/>
        </w:rPr>
        <w:t xml:space="preserve"> за </w:t>
      </w:r>
      <w:r w:rsidR="00035D13">
        <w:rPr>
          <w:szCs w:val="24"/>
        </w:rPr>
        <w:t>Централна търговска част</w:t>
      </w:r>
      <w:r w:rsidR="00035D13" w:rsidRPr="00DB140D">
        <w:rPr>
          <w:szCs w:val="24"/>
        </w:rPr>
        <w:t xml:space="preserve"> е </w:t>
      </w:r>
      <w:r w:rsidR="00035D13">
        <w:rPr>
          <w:szCs w:val="24"/>
        </w:rPr>
        <w:t>25</w:t>
      </w:r>
      <w:r w:rsidR="00035D13" w:rsidRPr="00DB140D">
        <w:rPr>
          <w:szCs w:val="24"/>
        </w:rPr>
        <w:t>,00 лв./кв.м. на месец</w:t>
      </w:r>
      <w:r w:rsidR="00035D13">
        <w:rPr>
          <w:szCs w:val="24"/>
        </w:rPr>
        <w:t>.</w:t>
      </w:r>
    </w:p>
    <w:p w:rsidR="00035D13" w:rsidRPr="00DB140D" w:rsidRDefault="00035D13" w:rsidP="00035D13">
      <w:pPr>
        <w:pStyle w:val="a6"/>
        <w:ind w:firstLine="851"/>
        <w:jc w:val="both"/>
        <w:rPr>
          <w:szCs w:val="24"/>
        </w:rPr>
      </w:pPr>
    </w:p>
    <w:p w:rsidR="00D271CB" w:rsidRDefault="00D271CB" w:rsidP="00D271CB">
      <w:pPr>
        <w:pStyle w:val="a3"/>
        <w:jc w:val="both"/>
      </w:pPr>
      <w:r>
        <w:t xml:space="preserve">         С оглед на това, </w:t>
      </w:r>
      <w:r w:rsidRPr="000B1BEE">
        <w:rPr>
          <w:b/>
        </w:rPr>
        <w:t>начислените такси</w:t>
      </w:r>
      <w:r>
        <w:t xml:space="preserve"> по Разрешение № ОБ-000198-7 / 25.06.2008 г., издадено от Кмета на община Пловдив, за ползване на терен - общинска собственост с площ от 3</w:t>
      </w:r>
      <w:r w:rsidR="00EF6B12">
        <w:t>.00 кв.м</w:t>
      </w:r>
      <w:r>
        <w:t xml:space="preserve">, </w:t>
      </w:r>
      <w:proofErr w:type="spellStart"/>
      <w:r>
        <w:t>находящ</w:t>
      </w:r>
      <w:proofErr w:type="spellEnd"/>
      <w:r>
        <w:t xml:space="preserve"> се в гр.Пловдив, пл. „</w:t>
      </w:r>
      <w:proofErr w:type="spellStart"/>
      <w:r>
        <w:t>Джумая</w:t>
      </w:r>
      <w:proofErr w:type="spellEnd"/>
      <w:r>
        <w:t xml:space="preserve">” , място № 51 по одобрена схема, за периода от 01.07.2008 г. до 30.06.2009 г. по месеци, са както следва:   </w:t>
      </w:r>
    </w:p>
    <w:p w:rsidR="00D271CB" w:rsidRDefault="00D271CB" w:rsidP="00D271CB">
      <w:pPr>
        <w:pStyle w:val="a3"/>
        <w:jc w:val="both"/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0"/>
        <w:gridCol w:w="3659"/>
        <w:gridCol w:w="2153"/>
        <w:gridCol w:w="2436"/>
      </w:tblGrid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D271CB" w:rsidRPr="00E32D49" w:rsidRDefault="00D271CB" w:rsidP="00DD79A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59" w:type="dxa"/>
            <w:vMerge w:val="restart"/>
            <w:vAlign w:val="center"/>
          </w:tcPr>
          <w:p w:rsidR="00D271CB" w:rsidRPr="00E32D49" w:rsidRDefault="00D271CB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53" w:type="dxa"/>
            <w:vMerge w:val="restart"/>
            <w:vAlign w:val="center"/>
          </w:tcPr>
          <w:p w:rsidR="00D271CB" w:rsidRPr="00E32D49" w:rsidRDefault="00D271CB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36" w:type="dxa"/>
            <w:vMerge w:val="restart"/>
            <w:vAlign w:val="center"/>
          </w:tcPr>
          <w:p w:rsidR="00D271CB" w:rsidRDefault="00D271CB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D271CB" w:rsidRPr="007033AD" w:rsidRDefault="00D271CB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D271CB" w:rsidRPr="00E32D49" w:rsidRDefault="00D271CB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</w:t>
            </w:r>
            <w:r>
              <w:rPr>
                <w:b/>
                <w:sz w:val="24"/>
                <w:szCs w:val="24"/>
                <w:lang w:val="bg-BG"/>
              </w:rPr>
              <w:t xml:space="preserve"> лева</w:t>
            </w:r>
          </w:p>
        </w:tc>
      </w:tr>
      <w:tr w:rsidR="00D271CB" w:rsidTr="00DD79AE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D271CB" w:rsidRDefault="00D271CB" w:rsidP="00DD79AE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59" w:type="dxa"/>
            <w:vMerge/>
            <w:vAlign w:val="center"/>
          </w:tcPr>
          <w:p w:rsidR="00D271CB" w:rsidRDefault="00D271CB" w:rsidP="00DD79A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53" w:type="dxa"/>
            <w:vMerge/>
            <w:vAlign w:val="center"/>
          </w:tcPr>
          <w:p w:rsidR="00D271CB" w:rsidRDefault="00D271CB" w:rsidP="00DD79A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36" w:type="dxa"/>
            <w:vMerge/>
            <w:vAlign w:val="center"/>
          </w:tcPr>
          <w:p w:rsidR="00D271CB" w:rsidRDefault="00D271CB" w:rsidP="00DD79AE">
            <w:pPr>
              <w:jc w:val="center"/>
              <w:rPr>
                <w:b/>
                <w:lang w:val="bg-BG"/>
              </w:rPr>
            </w:pP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Pr="00E32D49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59" w:type="dxa"/>
          </w:tcPr>
          <w:p w:rsidR="00D271CB" w:rsidRPr="00756A79" w:rsidRDefault="00D271CB" w:rsidP="00DD79AE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01.07.2008 г. –</w:t>
            </w:r>
          </w:p>
          <w:p w:rsidR="00D271CB" w:rsidRPr="00E32D49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31.07.2008 г.</w:t>
            </w:r>
          </w:p>
        </w:tc>
        <w:tc>
          <w:tcPr>
            <w:tcW w:w="2436" w:type="dxa"/>
            <w:vAlign w:val="center"/>
          </w:tcPr>
          <w:p w:rsidR="00D271CB" w:rsidRPr="00BC13AE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  <w:r w:rsidRPr="00BC13AE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01.08.2008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31.08.2008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01.09.2008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30.09.2008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01.10.2008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31.10.2008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01.11.2008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30.11.2008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01.12.2008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31.12.2008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01.01.2009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31.01.2009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01.02.2009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28.02.2009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01.03.2009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31.03.2009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01.04.2009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30.04.2009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01.05.2009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31.05.2009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3659" w:type="dxa"/>
          </w:tcPr>
          <w:p w:rsidR="00D271CB" w:rsidRPr="00DC4468" w:rsidRDefault="00D271CB" w:rsidP="00DD79AE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01.06.2009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30.06.2009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3659" w:type="dxa"/>
          </w:tcPr>
          <w:p w:rsidR="00D271CB" w:rsidRDefault="00D271CB" w:rsidP="00DD79AE">
            <w:pPr>
              <w:rPr>
                <w:sz w:val="24"/>
                <w:szCs w:val="24"/>
                <w:lang w:val="bg-BG"/>
              </w:rPr>
            </w:pPr>
          </w:p>
          <w:p w:rsidR="00D271CB" w:rsidRPr="00C178B7" w:rsidRDefault="00D271CB" w:rsidP="00DD79AE">
            <w:pPr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01.07.2008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30.06.2009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b/>
                <w:sz w:val="24"/>
                <w:szCs w:val="24"/>
                <w:lang w:val="bg-BG"/>
              </w:rPr>
            </w:pPr>
          </w:p>
          <w:p w:rsidR="00D271CB" w:rsidRPr="0047214B" w:rsidRDefault="00D271CB" w:rsidP="00DD79AE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900,00</w:t>
            </w:r>
          </w:p>
        </w:tc>
      </w:tr>
    </w:tbl>
    <w:p w:rsidR="00D271CB" w:rsidRDefault="00D271CB" w:rsidP="00D271CB">
      <w:pPr>
        <w:pStyle w:val="a3"/>
        <w:jc w:val="both"/>
      </w:pPr>
    </w:p>
    <w:p w:rsidR="00D271CB" w:rsidRDefault="008A6688" w:rsidP="00D271CB">
      <w:pPr>
        <w:pStyle w:val="a3"/>
        <w:jc w:val="both"/>
      </w:pPr>
      <w:r>
        <w:t xml:space="preserve">      </w:t>
      </w:r>
      <w:r w:rsidR="00D271CB">
        <w:t xml:space="preserve">   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на същия закон. Съгласно чл.73, ал.2 от ЗМДТ зоните се определят от Общинския съвет.</w:t>
      </w:r>
    </w:p>
    <w:p w:rsidR="00D271CB" w:rsidRDefault="00D271CB" w:rsidP="00035D13">
      <w:pPr>
        <w:pStyle w:val="a3"/>
        <w:jc w:val="both"/>
      </w:pPr>
    </w:p>
    <w:p w:rsidR="00035D13" w:rsidRDefault="00D271CB" w:rsidP="00035D13">
      <w:pPr>
        <w:pStyle w:val="a3"/>
        <w:jc w:val="both"/>
      </w:pPr>
      <w:r>
        <w:t xml:space="preserve">       </w:t>
      </w:r>
      <w:r w:rsidR="00035D13">
        <w:t>Съгласно чл. 79, ал.2 от ЗМДТ, таксите за ползване на пазари, тържища и други при ползване на мястото повече от един месец се заплащат месечно.</w:t>
      </w:r>
    </w:p>
    <w:p w:rsidR="00035D13" w:rsidRDefault="00035D13" w:rsidP="00035D13">
      <w:pPr>
        <w:pStyle w:val="a3"/>
        <w:jc w:val="both"/>
      </w:pPr>
      <w:r>
        <w:t xml:space="preserve">        Съгласно чл.20, ал. 5</w:t>
      </w:r>
      <w:r>
        <w:rPr>
          <w:lang w:val="en-US"/>
        </w:rPr>
        <w:t xml:space="preserve"> </w:t>
      </w:r>
      <w:r>
        <w:t xml:space="preserve">(отм.) от Наредбата за определянето и администрирането на местните такси и цени на услуги на територията на Община Пловдив, при ползване на </w:t>
      </w:r>
      <w:r>
        <w:lastRenderedPageBreak/>
        <w:t>мястото повече от месец, таксите се заплащат месечно, между 1 и 20 число на текущия месец, в касата на съответната общинска администрация или по банковата сметка на Общината.</w:t>
      </w:r>
    </w:p>
    <w:p w:rsidR="00D271CB" w:rsidRDefault="00D271CB" w:rsidP="00D271CB">
      <w:pPr>
        <w:pStyle w:val="a3"/>
        <w:jc w:val="both"/>
        <w:rPr>
          <w:b/>
        </w:rPr>
      </w:pPr>
      <w:r>
        <w:t xml:space="preserve">         Съгласно т. 6 на Разрешение № ОБ-000198-7 / 25.06.2008 г., издадено от Кмета на община Пловдив,  ползвателят е длъжен да заплаща дължимите такси за търговска дейност по ЗМДТ в размер, определен с решение на Общински съвет в </w:t>
      </w:r>
      <w:r w:rsidRPr="002D58E3">
        <w:rPr>
          <w:b/>
        </w:rPr>
        <w:t>срок до 20-то число на настоящия месец.</w:t>
      </w:r>
    </w:p>
    <w:p w:rsidR="00D271CB" w:rsidRPr="002D58E3" w:rsidRDefault="00D271CB" w:rsidP="00D271CB">
      <w:pPr>
        <w:pStyle w:val="a3"/>
        <w:jc w:val="both"/>
        <w:rPr>
          <w:b/>
        </w:rPr>
      </w:pPr>
    </w:p>
    <w:p w:rsidR="000E5DBF" w:rsidRDefault="00D271CB" w:rsidP="00D271CB">
      <w:pPr>
        <w:pStyle w:val="a3"/>
        <w:jc w:val="both"/>
        <w:rPr>
          <w:b/>
        </w:rPr>
      </w:pPr>
      <w:r>
        <w:rPr>
          <w:b/>
        </w:rPr>
        <w:t xml:space="preserve">         Изхождайки от изказаните по-горе обстоятелства, н</w:t>
      </w:r>
      <w:r w:rsidR="00E44612">
        <w:rPr>
          <w:b/>
        </w:rPr>
        <w:t>ачислените задължения</w:t>
      </w:r>
      <w:r w:rsidR="000E5DBF">
        <w:rPr>
          <w:b/>
        </w:rPr>
        <w:t xml:space="preserve"> на </w:t>
      </w:r>
      <w:r w:rsidR="00035D13">
        <w:rPr>
          <w:b/>
        </w:rPr>
        <w:t xml:space="preserve">ЕТ </w:t>
      </w:r>
      <w:r>
        <w:rPr>
          <w:b/>
        </w:rPr>
        <w:t xml:space="preserve">„АНГЕЛ ВАСИЛЕВ - 77” </w:t>
      </w:r>
      <w:r w:rsidRPr="00F82C7D">
        <w:rPr>
          <w:b/>
        </w:rPr>
        <w:t xml:space="preserve"> </w:t>
      </w:r>
      <w:r>
        <w:rPr>
          <w:b/>
        </w:rPr>
        <w:t>с БУЛСТАТ</w:t>
      </w:r>
      <w:r w:rsidRPr="00F82C7D">
        <w:rPr>
          <w:b/>
        </w:rPr>
        <w:t xml:space="preserve"> </w:t>
      </w:r>
      <w:r>
        <w:rPr>
          <w:b/>
        </w:rPr>
        <w:t>115582116</w:t>
      </w:r>
      <w:r w:rsidRPr="00F82C7D">
        <w:rPr>
          <w:b/>
        </w:rPr>
        <w:t>, със седалище и адрес на управление: гр. Пловдив 400</w:t>
      </w:r>
      <w:r>
        <w:rPr>
          <w:b/>
        </w:rPr>
        <w:t>0</w:t>
      </w:r>
      <w:r w:rsidRPr="00F82C7D">
        <w:rPr>
          <w:b/>
        </w:rPr>
        <w:t>, район „</w:t>
      </w:r>
      <w:r>
        <w:rPr>
          <w:b/>
        </w:rPr>
        <w:t>Централен</w:t>
      </w:r>
      <w:r w:rsidRPr="00F82C7D">
        <w:rPr>
          <w:b/>
        </w:rPr>
        <w:t>”, ул. „</w:t>
      </w:r>
      <w:r>
        <w:rPr>
          <w:b/>
        </w:rPr>
        <w:t>Петьофи</w:t>
      </w:r>
      <w:r w:rsidRPr="00F82C7D">
        <w:rPr>
          <w:b/>
        </w:rPr>
        <w:t xml:space="preserve">” № </w:t>
      </w:r>
      <w:r>
        <w:rPr>
          <w:b/>
        </w:rPr>
        <w:t>4, управлявано от собственика Ангел Йорданов Василев</w:t>
      </w:r>
      <w:r w:rsidR="000E5DBF">
        <w:rPr>
          <w:b/>
        </w:rPr>
        <w:t xml:space="preserve">, съгласно чл. 72 от ЗМДТ за такса за ползване на </w:t>
      </w:r>
      <w:r w:rsidR="000E5DBF" w:rsidRPr="00AC2884">
        <w:rPr>
          <w:b/>
        </w:rPr>
        <w:t xml:space="preserve">тротоари, площади, улични платна, места, върху които са организирани пазари, панаири, както и терени с друго предназначение </w:t>
      </w:r>
      <w:r w:rsidR="000E5DBF">
        <w:rPr>
          <w:b/>
        </w:rPr>
        <w:t xml:space="preserve">за периода: </w:t>
      </w:r>
      <w:r w:rsidR="00C91C49">
        <w:rPr>
          <w:b/>
          <w:i/>
        </w:rPr>
        <w:t>от 01.</w:t>
      </w:r>
      <w:r>
        <w:rPr>
          <w:b/>
          <w:i/>
        </w:rPr>
        <w:t>07</w:t>
      </w:r>
      <w:r w:rsidR="00C91C49">
        <w:rPr>
          <w:b/>
          <w:i/>
        </w:rPr>
        <w:t>.</w:t>
      </w:r>
      <w:r w:rsidR="00D0106A">
        <w:rPr>
          <w:b/>
          <w:i/>
        </w:rPr>
        <w:t>200</w:t>
      </w:r>
      <w:r>
        <w:rPr>
          <w:b/>
          <w:i/>
        </w:rPr>
        <w:t>8</w:t>
      </w:r>
      <w:r w:rsidR="000E5DBF">
        <w:rPr>
          <w:b/>
          <w:i/>
        </w:rPr>
        <w:t xml:space="preserve"> г. до 30.</w:t>
      </w:r>
      <w:r w:rsidR="00D0106A">
        <w:rPr>
          <w:b/>
          <w:i/>
        </w:rPr>
        <w:t>0</w:t>
      </w:r>
      <w:r>
        <w:rPr>
          <w:b/>
          <w:i/>
        </w:rPr>
        <w:t>6</w:t>
      </w:r>
      <w:r w:rsidR="000E5DBF">
        <w:rPr>
          <w:b/>
          <w:i/>
        </w:rPr>
        <w:t>.20</w:t>
      </w:r>
      <w:r w:rsidR="00D0106A">
        <w:rPr>
          <w:b/>
          <w:i/>
        </w:rPr>
        <w:t>0</w:t>
      </w:r>
      <w:r>
        <w:rPr>
          <w:b/>
          <w:i/>
        </w:rPr>
        <w:t>9</w:t>
      </w:r>
      <w:r w:rsidR="000E5DBF">
        <w:rPr>
          <w:b/>
          <w:i/>
        </w:rPr>
        <w:t xml:space="preserve"> г</w:t>
      </w:r>
      <w:r w:rsidR="000E5DBF" w:rsidRPr="00C7615B">
        <w:rPr>
          <w:b/>
          <w:i/>
        </w:rPr>
        <w:t>.</w:t>
      </w:r>
      <w:r w:rsidR="000E5DBF">
        <w:rPr>
          <w:b/>
          <w:i/>
        </w:rPr>
        <w:t xml:space="preserve"> вкл., </w:t>
      </w:r>
      <w:r w:rsidR="000E5DBF">
        <w:rPr>
          <w:b/>
        </w:rPr>
        <w:t>са описани в таблицата по-долу, както следва:</w:t>
      </w:r>
    </w:p>
    <w:p w:rsidR="00D0106A" w:rsidRDefault="008A6688" w:rsidP="008A6688">
      <w:pPr>
        <w:pStyle w:val="a3"/>
        <w:jc w:val="both"/>
      </w:pPr>
      <w:r>
        <w:t xml:space="preserve"> </w:t>
      </w: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0"/>
        <w:gridCol w:w="3659"/>
        <w:gridCol w:w="2153"/>
        <w:gridCol w:w="2436"/>
      </w:tblGrid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D271CB" w:rsidRPr="00E32D49" w:rsidRDefault="00D271CB" w:rsidP="00DD79A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59" w:type="dxa"/>
            <w:vMerge w:val="restart"/>
            <w:vAlign w:val="center"/>
          </w:tcPr>
          <w:p w:rsidR="00D271CB" w:rsidRPr="00E32D49" w:rsidRDefault="00D271CB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53" w:type="dxa"/>
            <w:vMerge w:val="restart"/>
            <w:vAlign w:val="center"/>
          </w:tcPr>
          <w:p w:rsidR="00D271CB" w:rsidRPr="00E32D49" w:rsidRDefault="00D271CB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36" w:type="dxa"/>
            <w:vMerge w:val="restart"/>
            <w:vAlign w:val="center"/>
          </w:tcPr>
          <w:p w:rsidR="00D271CB" w:rsidRDefault="00D271CB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D271CB" w:rsidRPr="007033AD" w:rsidRDefault="00D271CB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D271CB" w:rsidRPr="00E32D49" w:rsidRDefault="00D271CB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</w:t>
            </w:r>
            <w:r>
              <w:rPr>
                <w:b/>
                <w:sz w:val="24"/>
                <w:szCs w:val="24"/>
                <w:lang w:val="bg-BG"/>
              </w:rPr>
              <w:t xml:space="preserve"> лева</w:t>
            </w:r>
          </w:p>
        </w:tc>
      </w:tr>
      <w:tr w:rsidR="00D271CB" w:rsidTr="00DD79AE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D271CB" w:rsidRDefault="00D271CB" w:rsidP="00DD79AE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59" w:type="dxa"/>
            <w:vMerge/>
            <w:vAlign w:val="center"/>
          </w:tcPr>
          <w:p w:rsidR="00D271CB" w:rsidRDefault="00D271CB" w:rsidP="00DD79A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53" w:type="dxa"/>
            <w:vMerge/>
            <w:vAlign w:val="center"/>
          </w:tcPr>
          <w:p w:rsidR="00D271CB" w:rsidRDefault="00D271CB" w:rsidP="00DD79A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36" w:type="dxa"/>
            <w:vMerge/>
            <w:vAlign w:val="center"/>
          </w:tcPr>
          <w:p w:rsidR="00D271CB" w:rsidRDefault="00D271CB" w:rsidP="00DD79AE">
            <w:pPr>
              <w:jc w:val="center"/>
              <w:rPr>
                <w:b/>
                <w:lang w:val="bg-BG"/>
              </w:rPr>
            </w:pP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Pr="00E32D49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59" w:type="dxa"/>
          </w:tcPr>
          <w:p w:rsidR="00D271CB" w:rsidRPr="00756A79" w:rsidRDefault="00D271CB" w:rsidP="00DD79AE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01.07.2008 г. –</w:t>
            </w:r>
          </w:p>
          <w:p w:rsidR="00D271CB" w:rsidRPr="00E32D49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31.07.2008 г.</w:t>
            </w:r>
          </w:p>
        </w:tc>
        <w:tc>
          <w:tcPr>
            <w:tcW w:w="2436" w:type="dxa"/>
            <w:vAlign w:val="center"/>
          </w:tcPr>
          <w:p w:rsidR="00D271CB" w:rsidRPr="00BC13AE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  <w:r w:rsidRPr="00BC13AE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01.08.2008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31.08.2008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01.09.2008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30.09.2008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01.10.2008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31.10.2008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01.11.2008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30.11.2008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01.12.2008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31.12.2008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01.01.2009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31.01.2009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01.02.2009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28.02.2009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01.03.2009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31.03.2009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01.04.2009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30.04.2009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3659" w:type="dxa"/>
          </w:tcPr>
          <w:p w:rsidR="00D271CB" w:rsidRDefault="00D271CB" w:rsidP="00DD79AE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01.05.2009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31.05.2009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3659" w:type="dxa"/>
          </w:tcPr>
          <w:p w:rsidR="00D271CB" w:rsidRPr="00DC4468" w:rsidRDefault="00D271CB" w:rsidP="00DD79AE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01.06.2009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30.06.2009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71CB" w:rsidRDefault="00D271CB" w:rsidP="00DD79AE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271CB" w:rsidRPr="00E32D49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271CB" w:rsidRDefault="00D271CB" w:rsidP="00D271C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3659" w:type="dxa"/>
          </w:tcPr>
          <w:p w:rsidR="00D271CB" w:rsidRDefault="00D271CB" w:rsidP="00DD79AE">
            <w:pPr>
              <w:rPr>
                <w:sz w:val="24"/>
                <w:szCs w:val="24"/>
                <w:lang w:val="bg-BG"/>
              </w:rPr>
            </w:pPr>
          </w:p>
          <w:p w:rsidR="00D271CB" w:rsidRPr="00C178B7" w:rsidRDefault="00D271CB" w:rsidP="00DD79AE">
            <w:pPr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53" w:type="dxa"/>
            <w:vAlign w:val="center"/>
          </w:tcPr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01.07.2008 г. –</w:t>
            </w:r>
          </w:p>
          <w:p w:rsidR="00D271CB" w:rsidRDefault="00D271CB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30.06.2009 г.</w:t>
            </w:r>
          </w:p>
        </w:tc>
        <w:tc>
          <w:tcPr>
            <w:tcW w:w="2436" w:type="dxa"/>
          </w:tcPr>
          <w:p w:rsidR="00D271CB" w:rsidRDefault="00D271CB" w:rsidP="00DD79AE">
            <w:pPr>
              <w:jc w:val="right"/>
              <w:rPr>
                <w:b/>
                <w:sz w:val="24"/>
                <w:szCs w:val="24"/>
                <w:lang w:val="bg-BG"/>
              </w:rPr>
            </w:pPr>
          </w:p>
          <w:p w:rsidR="00D271CB" w:rsidRPr="0047214B" w:rsidRDefault="00D271CB" w:rsidP="00DD79AE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900,00</w:t>
            </w:r>
          </w:p>
        </w:tc>
      </w:tr>
    </w:tbl>
    <w:p w:rsidR="00E44612" w:rsidRDefault="00E44612" w:rsidP="00F90A62">
      <w:pPr>
        <w:pStyle w:val="a3"/>
        <w:jc w:val="both"/>
      </w:pPr>
    </w:p>
    <w:p w:rsidR="00D271CB" w:rsidRDefault="00D271CB" w:rsidP="00D271CB">
      <w:pPr>
        <w:pStyle w:val="a3"/>
        <w:tabs>
          <w:tab w:val="left" w:pos="708"/>
        </w:tabs>
        <w:ind w:firstLine="851"/>
        <w:jc w:val="both"/>
      </w:pPr>
      <w:r>
        <w:t xml:space="preserve">До датата на съставяне на настоящия акт  – 10.10.2013 г., по Разрешение № ОБ-000198-7 / 25.06.2008 г., издадено от Кмета на община Пловдив, за ползване на имот общинска собственост за търговска дейност съгласно Раздел ІІ от ЗМДТ, чрез поставяне на </w:t>
      </w:r>
      <w:proofErr w:type="spellStart"/>
      <w:r>
        <w:t>преместмаемо</w:t>
      </w:r>
      <w:proofErr w:type="spellEnd"/>
      <w:r>
        <w:t xml:space="preserve"> съоръжение за търговия по чл. 56 от ЗУТ от фирма ЕТ „Ангел Василев - 77”, Булстат 115582116 са извършени следните плащания в брой на касата на община Пловдив:</w:t>
      </w:r>
    </w:p>
    <w:p w:rsidR="00D271CB" w:rsidRDefault="00D271CB" w:rsidP="00D271CB">
      <w:pPr>
        <w:pStyle w:val="a3"/>
        <w:tabs>
          <w:tab w:val="left" w:pos="708"/>
        </w:tabs>
        <w:ind w:firstLine="851"/>
        <w:jc w:val="both"/>
      </w:pPr>
    </w:p>
    <w:p w:rsidR="00D271CB" w:rsidRDefault="00D271CB" w:rsidP="00D271CB">
      <w:pPr>
        <w:pStyle w:val="a3"/>
        <w:tabs>
          <w:tab w:val="left" w:pos="708"/>
        </w:tabs>
        <w:ind w:firstLine="851"/>
        <w:jc w:val="both"/>
      </w:pPr>
      <w:r>
        <w:lastRenderedPageBreak/>
        <w:t>- с пл. документ № 0000125478 / 05.08.2008 г. – 75,00 лв. плащане на дължима сума за м. VІІ / 2008 г.</w:t>
      </w:r>
    </w:p>
    <w:p w:rsidR="00D271CB" w:rsidRDefault="00D271CB" w:rsidP="00D271CB">
      <w:pPr>
        <w:pStyle w:val="a3"/>
        <w:tabs>
          <w:tab w:val="left" w:pos="708"/>
        </w:tabs>
        <w:ind w:firstLine="851"/>
        <w:jc w:val="both"/>
      </w:pPr>
    </w:p>
    <w:p w:rsidR="00D271CB" w:rsidRDefault="00D271CB" w:rsidP="00D271CB">
      <w:pPr>
        <w:pStyle w:val="a3"/>
        <w:tabs>
          <w:tab w:val="left" w:pos="708"/>
        </w:tabs>
        <w:ind w:firstLine="851"/>
        <w:jc w:val="both"/>
      </w:pPr>
      <w:r>
        <w:t>До 10.10.2013 г. в касата на район „Централен” са постъпили следните плащания на такси от ЕТ „Ангел Василев - 77”:</w:t>
      </w:r>
    </w:p>
    <w:p w:rsidR="00D271CB" w:rsidRDefault="00D271CB" w:rsidP="00D271CB">
      <w:pPr>
        <w:pStyle w:val="a3"/>
        <w:tabs>
          <w:tab w:val="left" w:pos="708"/>
        </w:tabs>
        <w:ind w:firstLine="851"/>
        <w:jc w:val="both"/>
      </w:pPr>
    </w:p>
    <w:p w:rsidR="00D271CB" w:rsidRDefault="00D271CB" w:rsidP="00D271CB">
      <w:pPr>
        <w:pStyle w:val="a3"/>
        <w:tabs>
          <w:tab w:val="left" w:pos="708"/>
        </w:tabs>
        <w:ind w:firstLine="851"/>
        <w:jc w:val="both"/>
      </w:pPr>
      <w:r>
        <w:t>- с пл. документ № 0060315477 / 08.09.2008 г. – 75,00 лв. плащане на дължима сума за м. ІХ / 2008 г.</w:t>
      </w:r>
    </w:p>
    <w:p w:rsidR="00D271CB" w:rsidRDefault="00D271CB" w:rsidP="00D271CB">
      <w:pPr>
        <w:pStyle w:val="a3"/>
        <w:tabs>
          <w:tab w:val="left" w:pos="708"/>
        </w:tabs>
        <w:ind w:firstLine="851"/>
        <w:jc w:val="both"/>
      </w:pPr>
      <w:r>
        <w:t>- с пл. документ № 0060318606 / 05.11.2008 г. – 75,00 лв. плащане на дължима сума за м. Х / 2008 г.</w:t>
      </w:r>
    </w:p>
    <w:p w:rsidR="00D271CB" w:rsidRDefault="00D271CB" w:rsidP="00D271CB">
      <w:pPr>
        <w:pStyle w:val="a3"/>
        <w:tabs>
          <w:tab w:val="left" w:pos="708"/>
        </w:tabs>
        <w:ind w:firstLine="851"/>
        <w:jc w:val="both"/>
      </w:pPr>
    </w:p>
    <w:p w:rsidR="00D271CB" w:rsidRDefault="00D271CB" w:rsidP="00D271CB">
      <w:pPr>
        <w:pStyle w:val="a3"/>
        <w:jc w:val="both"/>
        <w:rPr>
          <w:b/>
        </w:rPr>
      </w:pPr>
      <w:r>
        <w:rPr>
          <w:b/>
        </w:rPr>
        <w:t xml:space="preserve">         Общ размер на платените такси – 225,00 лв. ( двеста двадесет и пет лева и нула стотинки).</w:t>
      </w:r>
    </w:p>
    <w:p w:rsidR="00D271CB" w:rsidRDefault="00D271CB" w:rsidP="00D271CB">
      <w:pPr>
        <w:pStyle w:val="a3"/>
        <w:jc w:val="both"/>
        <w:rPr>
          <w:b/>
        </w:rPr>
      </w:pPr>
    </w:p>
    <w:p w:rsidR="00D0106A" w:rsidRDefault="00D0106A" w:rsidP="00D0106A">
      <w:pPr>
        <w:pStyle w:val="a3"/>
        <w:tabs>
          <w:tab w:val="left" w:pos="708"/>
        </w:tabs>
        <w:ind w:firstLine="720"/>
        <w:jc w:val="both"/>
      </w:pPr>
      <w:r>
        <w:t xml:space="preserve">В случаите, когато таксите не се внасят в срок, същите, на основание чл. 4, ал. 2, във връзка с чл. 9б </w:t>
      </w:r>
      <w:r w:rsidRPr="005B4668">
        <w:t xml:space="preserve">от ЗМДТ </w:t>
      </w:r>
      <w:r>
        <w:t xml:space="preserve">се събират заедно с </w:t>
      </w:r>
      <w:r w:rsidRPr="005B4668">
        <w:t>лихвите по Закона за лихвите върху данъци, такси и други подобни държавни вземания по реда на Данъчно–осигурителния процесуален кодекс</w:t>
      </w:r>
      <w:r>
        <w:t xml:space="preserve"> (ДОПК)</w:t>
      </w:r>
      <w:r w:rsidRPr="005B4668">
        <w:t>.</w:t>
      </w:r>
    </w:p>
    <w:p w:rsidR="00D0106A" w:rsidRDefault="00D0106A" w:rsidP="00D0106A">
      <w:pPr>
        <w:pStyle w:val="a3"/>
        <w:tabs>
          <w:tab w:val="left" w:pos="708"/>
        </w:tabs>
        <w:ind w:firstLine="720"/>
        <w:jc w:val="both"/>
      </w:pPr>
    </w:p>
    <w:p w:rsidR="00D0106A" w:rsidRPr="00AC58E8" w:rsidRDefault="00D0106A" w:rsidP="00D0106A">
      <w:pPr>
        <w:pStyle w:val="a3"/>
        <w:jc w:val="both"/>
      </w:pPr>
      <w:r>
        <w:t xml:space="preserve">          Съгласно чл. 20, ал. 11 (предишна ал.10) от Наредбата за определянето и администрирането на местните такси и  цени на услуги на територията на Община Пловдив,</w:t>
      </w:r>
      <w:r w:rsidRPr="00B52CE0">
        <w:t xml:space="preserve"> </w:t>
      </w:r>
      <w:r>
        <w:t>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E44612" w:rsidRPr="00AC58E8" w:rsidRDefault="00E44612" w:rsidP="00E44612">
      <w:pPr>
        <w:pStyle w:val="a3"/>
        <w:jc w:val="both"/>
      </w:pPr>
    </w:p>
    <w:p w:rsidR="00017CD9" w:rsidRDefault="00017CD9" w:rsidP="00017CD9">
      <w:pPr>
        <w:pStyle w:val="a3"/>
        <w:tabs>
          <w:tab w:val="left" w:pos="708"/>
        </w:tabs>
        <w:ind w:firstLine="567"/>
        <w:jc w:val="both"/>
      </w:pPr>
      <w:r>
        <w:t xml:space="preserve">Начислените лихви за неплатените суми по Разрешение № ОБ-000198-7 / 25.06.2008 г., издадено от Кмета на община Пловдив, за ползване на имот общинска собственост за търговска дейност съгласно Раздел ІІ от ЗМДТ, чрез поставяне на </w:t>
      </w:r>
      <w:proofErr w:type="spellStart"/>
      <w:r>
        <w:t>преместваемо</w:t>
      </w:r>
      <w:proofErr w:type="spellEnd"/>
      <w:r>
        <w:t xml:space="preserve"> съоръжение за търговия по чл. 56 от ЗУТ на  ЕТ „Ангел Василев - 77” с Булстат 115582116, са както следва:</w:t>
      </w:r>
    </w:p>
    <w:p w:rsidR="009640A0" w:rsidRDefault="009640A0" w:rsidP="009640A0">
      <w:pPr>
        <w:pStyle w:val="a3"/>
        <w:tabs>
          <w:tab w:val="left" w:pos="708"/>
        </w:tabs>
        <w:ind w:firstLine="851"/>
        <w:jc w:val="both"/>
      </w:pP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3260"/>
        <w:gridCol w:w="3686"/>
        <w:gridCol w:w="1700"/>
      </w:tblGrid>
      <w:tr w:rsidR="00017CD9" w:rsidRPr="005D6773" w:rsidTr="00DD79AE">
        <w:trPr>
          <w:cantSplit/>
          <w:trHeight w:val="991"/>
          <w:jc w:val="center"/>
        </w:trPr>
        <w:tc>
          <w:tcPr>
            <w:tcW w:w="566" w:type="dxa"/>
            <w:vAlign w:val="center"/>
          </w:tcPr>
          <w:p w:rsidR="00017CD9" w:rsidRPr="005D6773" w:rsidRDefault="00017CD9" w:rsidP="00DD79A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946" w:type="dxa"/>
            <w:gridSpan w:val="2"/>
            <w:vAlign w:val="center"/>
          </w:tcPr>
          <w:p w:rsidR="00017CD9" w:rsidRPr="005D6773" w:rsidRDefault="00017CD9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017CD9" w:rsidRPr="005D6773" w:rsidRDefault="00017CD9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700" w:type="dxa"/>
            <w:vAlign w:val="center"/>
          </w:tcPr>
          <w:p w:rsidR="00017CD9" w:rsidRPr="005D6773" w:rsidRDefault="00017CD9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Размер на </w:t>
            </w:r>
            <w:r>
              <w:rPr>
                <w:b/>
                <w:sz w:val="24"/>
                <w:szCs w:val="24"/>
                <w:lang w:val="bg-BG"/>
              </w:rPr>
              <w:t>лихвата,</w:t>
            </w:r>
          </w:p>
          <w:p w:rsidR="00017CD9" w:rsidRPr="005D6773" w:rsidRDefault="00017CD9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Pr>
              <w:rPr>
                <w:sz w:val="24"/>
                <w:szCs w:val="24"/>
                <w:lang w:val="bg-BG"/>
              </w:rPr>
            </w:pPr>
            <w:proofErr w:type="spellStart"/>
            <w:r w:rsidRPr="0015534F">
              <w:rPr>
                <w:sz w:val="24"/>
                <w:szCs w:val="24"/>
              </w:rPr>
              <w:t>Лихва</w:t>
            </w:r>
            <w:proofErr w:type="spellEnd"/>
            <w:r w:rsidRPr="0015534F">
              <w:rPr>
                <w:sz w:val="24"/>
                <w:szCs w:val="24"/>
              </w:rPr>
              <w:t xml:space="preserve"> </w:t>
            </w:r>
            <w:proofErr w:type="spellStart"/>
            <w:r w:rsidRPr="0015534F">
              <w:rPr>
                <w:sz w:val="24"/>
                <w:szCs w:val="24"/>
              </w:rPr>
              <w:t>за</w:t>
            </w:r>
            <w:proofErr w:type="spellEnd"/>
            <w:r w:rsidRPr="0015534F">
              <w:rPr>
                <w:sz w:val="24"/>
                <w:szCs w:val="24"/>
              </w:rPr>
              <w:t xml:space="preserve"> </w:t>
            </w:r>
            <w:proofErr w:type="spellStart"/>
            <w:r w:rsidRPr="0015534F">
              <w:rPr>
                <w:sz w:val="24"/>
                <w:szCs w:val="24"/>
              </w:rPr>
              <w:t>просрочие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към 31.07.2008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0,02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Pr>
              <w:rPr>
                <w:sz w:val="24"/>
                <w:szCs w:val="24"/>
                <w:lang w:val="bg-BG"/>
              </w:rPr>
            </w:pPr>
            <w:proofErr w:type="spellStart"/>
            <w:r w:rsidRPr="0015534F">
              <w:rPr>
                <w:sz w:val="24"/>
                <w:szCs w:val="24"/>
              </w:rPr>
              <w:t>Лихва</w:t>
            </w:r>
            <w:proofErr w:type="spellEnd"/>
            <w:r w:rsidRPr="0015534F">
              <w:rPr>
                <w:sz w:val="24"/>
                <w:szCs w:val="24"/>
              </w:rPr>
              <w:t xml:space="preserve"> </w:t>
            </w:r>
            <w:proofErr w:type="spellStart"/>
            <w:r w:rsidRPr="0015534F">
              <w:rPr>
                <w:sz w:val="24"/>
                <w:szCs w:val="24"/>
              </w:rPr>
              <w:t>за</w:t>
            </w:r>
            <w:proofErr w:type="spellEnd"/>
            <w:r w:rsidRPr="0015534F">
              <w:rPr>
                <w:sz w:val="24"/>
                <w:szCs w:val="24"/>
              </w:rPr>
              <w:t xml:space="preserve"> </w:t>
            </w:r>
            <w:proofErr w:type="spellStart"/>
            <w:r w:rsidRPr="0015534F">
              <w:rPr>
                <w:sz w:val="24"/>
                <w:szCs w:val="24"/>
              </w:rPr>
              <w:t>просрочие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към 30.09.2008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1,21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Pr>
              <w:rPr>
                <w:sz w:val="24"/>
                <w:szCs w:val="24"/>
                <w:lang w:val="bg-BG"/>
              </w:rPr>
            </w:pPr>
            <w:proofErr w:type="spellStart"/>
            <w:r w:rsidRPr="0015534F">
              <w:rPr>
                <w:sz w:val="24"/>
                <w:szCs w:val="24"/>
              </w:rPr>
              <w:t>Лихва</w:t>
            </w:r>
            <w:proofErr w:type="spellEnd"/>
            <w:r w:rsidRPr="0015534F">
              <w:rPr>
                <w:sz w:val="24"/>
                <w:szCs w:val="24"/>
              </w:rPr>
              <w:t xml:space="preserve"> </w:t>
            </w:r>
            <w:proofErr w:type="spellStart"/>
            <w:r w:rsidRPr="0015534F">
              <w:rPr>
                <w:sz w:val="24"/>
                <w:szCs w:val="24"/>
              </w:rPr>
              <w:t>за</w:t>
            </w:r>
            <w:proofErr w:type="spellEnd"/>
            <w:r w:rsidRPr="0015534F">
              <w:rPr>
                <w:sz w:val="24"/>
                <w:szCs w:val="24"/>
              </w:rPr>
              <w:t xml:space="preserve"> </w:t>
            </w:r>
            <w:proofErr w:type="spellStart"/>
            <w:r w:rsidRPr="0015534F">
              <w:rPr>
                <w:sz w:val="24"/>
                <w:szCs w:val="24"/>
              </w:rPr>
              <w:t>просрочие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към 30.10.2008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0,62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Pr>
              <w:rPr>
                <w:sz w:val="24"/>
                <w:szCs w:val="24"/>
                <w:lang w:val="bg-BG"/>
              </w:rPr>
            </w:pPr>
            <w:proofErr w:type="spellStart"/>
            <w:r w:rsidRPr="0015534F">
              <w:rPr>
                <w:sz w:val="24"/>
                <w:szCs w:val="24"/>
              </w:rPr>
              <w:t>Лихва</w:t>
            </w:r>
            <w:proofErr w:type="spellEnd"/>
            <w:r w:rsidRPr="0015534F">
              <w:rPr>
                <w:sz w:val="24"/>
                <w:szCs w:val="24"/>
              </w:rPr>
              <w:t xml:space="preserve"> </w:t>
            </w:r>
            <w:proofErr w:type="spellStart"/>
            <w:r w:rsidRPr="0015534F">
              <w:rPr>
                <w:sz w:val="24"/>
                <w:szCs w:val="24"/>
              </w:rPr>
              <w:t>за</w:t>
            </w:r>
            <w:proofErr w:type="spellEnd"/>
            <w:r w:rsidRPr="0015534F">
              <w:rPr>
                <w:sz w:val="24"/>
                <w:szCs w:val="24"/>
              </w:rPr>
              <w:t xml:space="preserve"> </w:t>
            </w:r>
            <w:proofErr w:type="spellStart"/>
            <w:r w:rsidRPr="0015534F">
              <w:rPr>
                <w:sz w:val="24"/>
                <w:szCs w:val="24"/>
              </w:rPr>
              <w:t>просрочие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към 27.11.2008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0,58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Pr>
              <w:rPr>
                <w:sz w:val="24"/>
                <w:szCs w:val="24"/>
                <w:lang w:val="bg-BG"/>
              </w:rPr>
            </w:pPr>
            <w:proofErr w:type="spellStart"/>
            <w:r w:rsidRPr="0015534F">
              <w:rPr>
                <w:sz w:val="24"/>
                <w:szCs w:val="24"/>
              </w:rPr>
              <w:t>Лихва</w:t>
            </w:r>
            <w:proofErr w:type="spellEnd"/>
            <w:r w:rsidRPr="0015534F">
              <w:rPr>
                <w:sz w:val="24"/>
                <w:szCs w:val="24"/>
              </w:rPr>
              <w:t xml:space="preserve"> </w:t>
            </w:r>
            <w:proofErr w:type="spellStart"/>
            <w:r w:rsidRPr="0015534F">
              <w:rPr>
                <w:sz w:val="24"/>
                <w:szCs w:val="24"/>
              </w:rPr>
              <w:t>за</w:t>
            </w:r>
            <w:proofErr w:type="spellEnd"/>
            <w:r w:rsidRPr="0015534F">
              <w:rPr>
                <w:sz w:val="24"/>
                <w:szCs w:val="24"/>
              </w:rPr>
              <w:t xml:space="preserve"> </w:t>
            </w:r>
            <w:proofErr w:type="spellStart"/>
            <w:r w:rsidRPr="0015534F">
              <w:rPr>
                <w:sz w:val="24"/>
                <w:szCs w:val="24"/>
              </w:rPr>
              <w:t>просрочие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към 29.12.2008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0,56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Pr>
              <w:rPr>
                <w:sz w:val="24"/>
                <w:szCs w:val="24"/>
                <w:lang w:val="bg-BG"/>
              </w:rPr>
            </w:pPr>
            <w:proofErr w:type="spellStart"/>
            <w:r w:rsidRPr="0015534F">
              <w:rPr>
                <w:sz w:val="24"/>
                <w:szCs w:val="24"/>
              </w:rPr>
              <w:t>Лихва</w:t>
            </w:r>
            <w:proofErr w:type="spellEnd"/>
            <w:r w:rsidRPr="0015534F">
              <w:rPr>
                <w:sz w:val="24"/>
                <w:szCs w:val="24"/>
              </w:rPr>
              <w:t xml:space="preserve"> </w:t>
            </w:r>
            <w:proofErr w:type="spellStart"/>
            <w:r w:rsidRPr="0015534F">
              <w:rPr>
                <w:sz w:val="24"/>
                <w:szCs w:val="24"/>
              </w:rPr>
              <w:t>за</w:t>
            </w:r>
            <w:proofErr w:type="spellEnd"/>
            <w:r w:rsidRPr="0015534F">
              <w:rPr>
                <w:sz w:val="24"/>
                <w:szCs w:val="24"/>
              </w:rPr>
              <w:t xml:space="preserve"> </w:t>
            </w:r>
            <w:proofErr w:type="spellStart"/>
            <w:r w:rsidRPr="0015534F">
              <w:rPr>
                <w:sz w:val="24"/>
                <w:szCs w:val="24"/>
              </w:rPr>
              <w:t>просрочие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към 30.12.2008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0,14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Pr>
              <w:rPr>
                <w:sz w:val="24"/>
                <w:szCs w:val="24"/>
                <w:lang w:val="bg-BG"/>
              </w:rPr>
            </w:pPr>
            <w:proofErr w:type="spellStart"/>
            <w:r w:rsidRPr="0015534F">
              <w:rPr>
                <w:sz w:val="24"/>
                <w:szCs w:val="24"/>
              </w:rPr>
              <w:t>Лихва</w:t>
            </w:r>
            <w:proofErr w:type="spellEnd"/>
            <w:r w:rsidRPr="0015534F">
              <w:rPr>
                <w:sz w:val="24"/>
                <w:szCs w:val="24"/>
              </w:rPr>
              <w:t xml:space="preserve"> </w:t>
            </w:r>
            <w:proofErr w:type="spellStart"/>
            <w:r w:rsidRPr="0015534F">
              <w:rPr>
                <w:sz w:val="24"/>
                <w:szCs w:val="24"/>
              </w:rPr>
              <w:t>за</w:t>
            </w:r>
            <w:proofErr w:type="spellEnd"/>
            <w:r w:rsidRPr="0015534F">
              <w:rPr>
                <w:sz w:val="24"/>
                <w:szCs w:val="24"/>
              </w:rPr>
              <w:t xml:space="preserve"> </w:t>
            </w:r>
            <w:proofErr w:type="spellStart"/>
            <w:r w:rsidRPr="0015534F">
              <w:rPr>
                <w:sz w:val="24"/>
                <w:szCs w:val="24"/>
              </w:rPr>
              <w:t>просрочие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към 29.01.2009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0,29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Pr>
              <w:rPr>
                <w:sz w:val="24"/>
                <w:szCs w:val="24"/>
                <w:lang w:val="bg-BG"/>
              </w:rPr>
            </w:pPr>
            <w:proofErr w:type="spellStart"/>
            <w:r w:rsidRPr="0015534F">
              <w:rPr>
                <w:sz w:val="24"/>
                <w:szCs w:val="24"/>
              </w:rPr>
              <w:t>Лихва</w:t>
            </w:r>
            <w:proofErr w:type="spellEnd"/>
            <w:r w:rsidRPr="0015534F">
              <w:rPr>
                <w:sz w:val="24"/>
                <w:szCs w:val="24"/>
              </w:rPr>
              <w:t xml:space="preserve"> </w:t>
            </w:r>
            <w:proofErr w:type="spellStart"/>
            <w:r w:rsidRPr="0015534F">
              <w:rPr>
                <w:sz w:val="24"/>
                <w:szCs w:val="24"/>
              </w:rPr>
              <w:t>за</w:t>
            </w:r>
            <w:proofErr w:type="spellEnd"/>
            <w:r w:rsidRPr="0015534F">
              <w:rPr>
                <w:sz w:val="24"/>
                <w:szCs w:val="24"/>
              </w:rPr>
              <w:t xml:space="preserve"> </w:t>
            </w:r>
            <w:proofErr w:type="spellStart"/>
            <w:r w:rsidRPr="0015534F">
              <w:rPr>
                <w:sz w:val="24"/>
                <w:szCs w:val="24"/>
              </w:rPr>
              <w:t>просрочие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към 26.02.2009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0,53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0B391C">
              <w:rPr>
                <w:sz w:val="24"/>
                <w:szCs w:val="24"/>
              </w:rPr>
              <w:t>Лихва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за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просрочие</w:t>
            </w:r>
            <w:proofErr w:type="spellEnd"/>
            <w:r w:rsidRPr="000B391C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30.03.2009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1,46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0B391C">
              <w:rPr>
                <w:sz w:val="24"/>
                <w:szCs w:val="24"/>
              </w:rPr>
              <w:t>Лихва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за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просрочие</w:t>
            </w:r>
            <w:proofErr w:type="spellEnd"/>
            <w:r w:rsidRPr="000B391C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29.04.2009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2,52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r>
              <w:rPr>
                <w:sz w:val="24"/>
                <w:szCs w:val="24"/>
                <w:lang w:val="bg-BG"/>
              </w:rPr>
              <w:t xml:space="preserve">Лихва за </w:t>
            </w:r>
            <w:proofErr w:type="spellStart"/>
            <w:r>
              <w:rPr>
                <w:sz w:val="24"/>
                <w:szCs w:val="24"/>
                <w:lang w:val="bg-BG"/>
              </w:rPr>
              <w:t>просрочие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r w:rsidRPr="000B391C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30.05.2009 г.</w:t>
            </w:r>
            <w:r w:rsidRPr="000B391C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3,09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r>
              <w:rPr>
                <w:sz w:val="24"/>
                <w:szCs w:val="24"/>
                <w:lang w:val="bg-BG"/>
              </w:rPr>
              <w:t xml:space="preserve">Лихва за </w:t>
            </w:r>
            <w:proofErr w:type="spellStart"/>
            <w:r>
              <w:rPr>
                <w:sz w:val="24"/>
                <w:szCs w:val="24"/>
                <w:lang w:val="bg-BG"/>
              </w:rPr>
              <w:t>просрочие</w:t>
            </w:r>
            <w:proofErr w:type="spellEnd"/>
            <w:r w:rsidRPr="000B391C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30.06.2009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3,82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0B391C">
              <w:rPr>
                <w:sz w:val="24"/>
                <w:szCs w:val="24"/>
              </w:rPr>
              <w:t>Лихва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за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просрочие</w:t>
            </w:r>
            <w:proofErr w:type="spellEnd"/>
            <w:r w:rsidRPr="000B391C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30.07.2009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4,54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0B391C">
              <w:rPr>
                <w:sz w:val="24"/>
                <w:szCs w:val="24"/>
              </w:rPr>
              <w:t>Лихва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за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просрочие</w:t>
            </w:r>
            <w:proofErr w:type="spellEnd"/>
            <w:r w:rsidRPr="000B391C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31.08.2009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4,15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0B391C">
              <w:rPr>
                <w:sz w:val="24"/>
                <w:szCs w:val="24"/>
              </w:rPr>
              <w:t>Лихва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за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просрочие</w:t>
            </w:r>
            <w:proofErr w:type="spellEnd"/>
            <w:r w:rsidRPr="000B391C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29.09.2009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4,25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0B391C">
              <w:rPr>
                <w:sz w:val="24"/>
                <w:szCs w:val="24"/>
              </w:rPr>
              <w:t>Лихва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за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просрочие</w:t>
            </w:r>
            <w:proofErr w:type="spellEnd"/>
            <w:r w:rsidRPr="000B391C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29.10.2009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4,09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0B391C">
              <w:rPr>
                <w:sz w:val="24"/>
                <w:szCs w:val="24"/>
              </w:rPr>
              <w:t>Лихва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за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просрочие</w:t>
            </w:r>
            <w:proofErr w:type="spellEnd"/>
            <w:r w:rsidRPr="000B391C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27.11.2009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3,68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0B391C">
              <w:rPr>
                <w:sz w:val="24"/>
                <w:szCs w:val="24"/>
              </w:rPr>
              <w:t>Лихва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за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просрочие</w:t>
            </w:r>
            <w:proofErr w:type="spellEnd"/>
            <w:r w:rsidRPr="000B391C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29.12.2009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4,03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0B391C">
              <w:rPr>
                <w:sz w:val="24"/>
                <w:szCs w:val="24"/>
              </w:rPr>
              <w:t>Лихва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за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просрочие</w:t>
            </w:r>
            <w:proofErr w:type="spellEnd"/>
            <w:r w:rsidRPr="000B391C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30.12.2009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0,25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0B391C">
              <w:rPr>
                <w:sz w:val="24"/>
                <w:szCs w:val="24"/>
              </w:rPr>
              <w:t>Лихва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за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просрочие</w:t>
            </w:r>
            <w:proofErr w:type="spellEnd"/>
            <w:r w:rsidRPr="000B391C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28.01.2010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3,49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0B391C">
              <w:rPr>
                <w:sz w:val="24"/>
                <w:szCs w:val="24"/>
              </w:rPr>
              <w:t>Лихва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за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просрочие</w:t>
            </w:r>
            <w:proofErr w:type="spellEnd"/>
            <w:r w:rsidRPr="000B391C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25.02.2010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3,48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21.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0B391C">
              <w:rPr>
                <w:sz w:val="24"/>
                <w:szCs w:val="24"/>
              </w:rPr>
              <w:t>Лихва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за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просрочие</w:t>
            </w:r>
            <w:proofErr w:type="spellEnd"/>
            <w:r w:rsidRPr="000B391C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30.03.2010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4,08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0B391C">
              <w:rPr>
                <w:sz w:val="24"/>
                <w:szCs w:val="24"/>
              </w:rPr>
              <w:t>Лихва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за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просрочие</w:t>
            </w:r>
            <w:proofErr w:type="spellEnd"/>
            <w:r w:rsidRPr="000B391C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29.04.2010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3,70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0B391C">
              <w:rPr>
                <w:sz w:val="24"/>
                <w:szCs w:val="24"/>
              </w:rPr>
              <w:t>Лихва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за</w:t>
            </w:r>
            <w:proofErr w:type="spellEnd"/>
            <w:r w:rsidRPr="000B391C">
              <w:rPr>
                <w:sz w:val="24"/>
                <w:szCs w:val="24"/>
              </w:rPr>
              <w:t xml:space="preserve"> </w:t>
            </w:r>
            <w:proofErr w:type="spellStart"/>
            <w:r w:rsidRPr="000B391C">
              <w:rPr>
                <w:sz w:val="24"/>
                <w:szCs w:val="24"/>
              </w:rPr>
              <w:t>просрочие</w:t>
            </w:r>
            <w:proofErr w:type="spellEnd"/>
            <w:r w:rsidRPr="000B391C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28.05.2010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3,58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29.07.2010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7,68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30.08.2010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3,72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29.09.2010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3,94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28.10.2010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3,59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29.11.2010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3,71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29.12.2010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3,95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30.12.2010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0,24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32.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28.01.2011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2,75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25.02.2011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4,17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30.03.2011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4,05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35.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28.04.2011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3,57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30.05.2011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3,71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30.06.2011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4,07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28.07.2011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3,45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30.08.2011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4,03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29.09.2011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3,84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28.10.2011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3,58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29.11.2011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3,83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29.12.2011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3,70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44.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30.01.2012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3,60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45.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28.02.2012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3,92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29.03.2012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3,68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47.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26.04.2012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3,46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48.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2173F">
              <w:rPr>
                <w:sz w:val="24"/>
                <w:szCs w:val="24"/>
              </w:rPr>
              <w:t>Лихва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за</w:t>
            </w:r>
            <w:proofErr w:type="spellEnd"/>
            <w:r w:rsidRPr="00E2173F">
              <w:rPr>
                <w:sz w:val="24"/>
                <w:szCs w:val="24"/>
              </w:rPr>
              <w:t xml:space="preserve"> </w:t>
            </w:r>
            <w:proofErr w:type="spellStart"/>
            <w:r w:rsidRPr="00E2173F">
              <w:rPr>
                <w:sz w:val="24"/>
                <w:szCs w:val="24"/>
              </w:rPr>
              <w:t>просрочие</w:t>
            </w:r>
            <w:proofErr w:type="spellEnd"/>
            <w:r w:rsidRPr="00E2173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30.05.2012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4,17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49.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0208C">
              <w:rPr>
                <w:sz w:val="24"/>
                <w:szCs w:val="24"/>
              </w:rPr>
              <w:t>Лихва</w:t>
            </w:r>
            <w:proofErr w:type="spellEnd"/>
            <w:r w:rsidRPr="00E0208C">
              <w:rPr>
                <w:sz w:val="24"/>
                <w:szCs w:val="24"/>
              </w:rPr>
              <w:t xml:space="preserve"> </w:t>
            </w:r>
            <w:proofErr w:type="spellStart"/>
            <w:r w:rsidRPr="00E0208C">
              <w:rPr>
                <w:sz w:val="24"/>
                <w:szCs w:val="24"/>
              </w:rPr>
              <w:t>за</w:t>
            </w:r>
            <w:proofErr w:type="spellEnd"/>
            <w:r w:rsidRPr="00E0208C">
              <w:rPr>
                <w:sz w:val="24"/>
                <w:szCs w:val="24"/>
              </w:rPr>
              <w:t xml:space="preserve"> </w:t>
            </w:r>
            <w:proofErr w:type="spellStart"/>
            <w:r w:rsidRPr="00E0208C">
              <w:rPr>
                <w:sz w:val="24"/>
                <w:szCs w:val="24"/>
              </w:rPr>
              <w:t>просрочие</w:t>
            </w:r>
            <w:proofErr w:type="spellEnd"/>
            <w:r w:rsidRPr="00E0208C">
              <w:rPr>
                <w:sz w:val="24"/>
                <w:szCs w:val="24"/>
                <w:lang w:val="bg-BG"/>
              </w:rPr>
              <w:t xml:space="preserve"> към</w:t>
            </w:r>
            <w:r>
              <w:rPr>
                <w:sz w:val="24"/>
                <w:szCs w:val="24"/>
                <w:lang w:val="bg-BG"/>
              </w:rPr>
              <w:t xml:space="preserve"> 28.06.2012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3,33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50.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0208C">
              <w:rPr>
                <w:sz w:val="24"/>
                <w:szCs w:val="24"/>
              </w:rPr>
              <w:t>Лихва</w:t>
            </w:r>
            <w:proofErr w:type="spellEnd"/>
            <w:r w:rsidRPr="00E0208C">
              <w:rPr>
                <w:sz w:val="24"/>
                <w:szCs w:val="24"/>
              </w:rPr>
              <w:t xml:space="preserve"> </w:t>
            </w:r>
            <w:proofErr w:type="spellStart"/>
            <w:r w:rsidRPr="00E0208C">
              <w:rPr>
                <w:sz w:val="24"/>
                <w:szCs w:val="24"/>
              </w:rPr>
              <w:t>за</w:t>
            </w:r>
            <w:proofErr w:type="spellEnd"/>
            <w:r w:rsidRPr="00E0208C">
              <w:rPr>
                <w:sz w:val="24"/>
                <w:szCs w:val="24"/>
              </w:rPr>
              <w:t xml:space="preserve"> </w:t>
            </w:r>
            <w:proofErr w:type="spellStart"/>
            <w:r w:rsidRPr="00E0208C">
              <w:rPr>
                <w:sz w:val="24"/>
                <w:szCs w:val="24"/>
              </w:rPr>
              <w:t>просрочие</w:t>
            </w:r>
            <w:proofErr w:type="spellEnd"/>
            <w:r w:rsidRPr="00E0208C">
              <w:rPr>
                <w:sz w:val="24"/>
                <w:szCs w:val="24"/>
                <w:lang w:val="bg-BG"/>
              </w:rPr>
              <w:t xml:space="preserve"> към</w:t>
            </w:r>
            <w:r>
              <w:rPr>
                <w:sz w:val="24"/>
                <w:szCs w:val="24"/>
                <w:lang w:val="bg-BG"/>
              </w:rPr>
              <w:t xml:space="preserve"> 30.07.2012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3,94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51.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0208C">
              <w:rPr>
                <w:sz w:val="24"/>
                <w:szCs w:val="24"/>
              </w:rPr>
              <w:t>Лихва</w:t>
            </w:r>
            <w:proofErr w:type="spellEnd"/>
            <w:r w:rsidRPr="00E0208C">
              <w:rPr>
                <w:sz w:val="24"/>
                <w:szCs w:val="24"/>
              </w:rPr>
              <w:t xml:space="preserve"> </w:t>
            </w:r>
            <w:proofErr w:type="spellStart"/>
            <w:r w:rsidRPr="00E0208C">
              <w:rPr>
                <w:sz w:val="24"/>
                <w:szCs w:val="24"/>
              </w:rPr>
              <w:t>за</w:t>
            </w:r>
            <w:proofErr w:type="spellEnd"/>
            <w:r w:rsidRPr="00E0208C">
              <w:rPr>
                <w:sz w:val="24"/>
                <w:szCs w:val="24"/>
              </w:rPr>
              <w:t xml:space="preserve"> </w:t>
            </w:r>
            <w:proofErr w:type="spellStart"/>
            <w:r w:rsidRPr="00E0208C">
              <w:rPr>
                <w:sz w:val="24"/>
                <w:szCs w:val="24"/>
              </w:rPr>
              <w:t>просрочие</w:t>
            </w:r>
            <w:proofErr w:type="spellEnd"/>
            <w:r w:rsidRPr="00E0208C">
              <w:rPr>
                <w:sz w:val="24"/>
                <w:szCs w:val="24"/>
                <w:lang w:val="bg-BG"/>
              </w:rPr>
              <w:t xml:space="preserve"> към</w:t>
            </w:r>
            <w:r>
              <w:rPr>
                <w:sz w:val="24"/>
                <w:szCs w:val="24"/>
                <w:lang w:val="bg-BG"/>
              </w:rPr>
              <w:t xml:space="preserve"> 30.08.2012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3,93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0208C">
              <w:rPr>
                <w:sz w:val="24"/>
                <w:szCs w:val="24"/>
              </w:rPr>
              <w:t>Лихва</w:t>
            </w:r>
            <w:proofErr w:type="spellEnd"/>
            <w:r w:rsidRPr="00E0208C">
              <w:rPr>
                <w:sz w:val="24"/>
                <w:szCs w:val="24"/>
              </w:rPr>
              <w:t xml:space="preserve"> </w:t>
            </w:r>
            <w:proofErr w:type="spellStart"/>
            <w:r w:rsidRPr="00E0208C">
              <w:rPr>
                <w:sz w:val="24"/>
                <w:szCs w:val="24"/>
              </w:rPr>
              <w:t>за</w:t>
            </w:r>
            <w:proofErr w:type="spellEnd"/>
            <w:r w:rsidRPr="00E0208C">
              <w:rPr>
                <w:sz w:val="24"/>
                <w:szCs w:val="24"/>
              </w:rPr>
              <w:t xml:space="preserve"> </w:t>
            </w:r>
            <w:proofErr w:type="spellStart"/>
            <w:r w:rsidRPr="00E0208C">
              <w:rPr>
                <w:sz w:val="24"/>
                <w:szCs w:val="24"/>
              </w:rPr>
              <w:t>просрочие</w:t>
            </w:r>
            <w:proofErr w:type="spellEnd"/>
            <w:r w:rsidRPr="00E0208C">
              <w:rPr>
                <w:sz w:val="24"/>
                <w:szCs w:val="24"/>
                <w:lang w:val="bg-BG"/>
              </w:rPr>
              <w:t xml:space="preserve"> към</w:t>
            </w:r>
            <w:r>
              <w:rPr>
                <w:sz w:val="24"/>
                <w:szCs w:val="24"/>
                <w:lang w:val="bg-BG"/>
              </w:rPr>
              <w:t xml:space="preserve"> 28.09.2012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3,47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53.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E0208C">
              <w:rPr>
                <w:sz w:val="24"/>
                <w:szCs w:val="24"/>
              </w:rPr>
              <w:t>Лихва</w:t>
            </w:r>
            <w:proofErr w:type="spellEnd"/>
            <w:r w:rsidRPr="00E0208C">
              <w:rPr>
                <w:sz w:val="24"/>
                <w:szCs w:val="24"/>
              </w:rPr>
              <w:t xml:space="preserve"> </w:t>
            </w:r>
            <w:proofErr w:type="spellStart"/>
            <w:r w:rsidRPr="00E0208C">
              <w:rPr>
                <w:sz w:val="24"/>
                <w:szCs w:val="24"/>
              </w:rPr>
              <w:t>за</w:t>
            </w:r>
            <w:proofErr w:type="spellEnd"/>
            <w:r w:rsidRPr="00E0208C">
              <w:rPr>
                <w:sz w:val="24"/>
                <w:szCs w:val="24"/>
              </w:rPr>
              <w:t xml:space="preserve"> </w:t>
            </w:r>
            <w:proofErr w:type="spellStart"/>
            <w:r w:rsidRPr="00E0208C">
              <w:rPr>
                <w:sz w:val="24"/>
                <w:szCs w:val="24"/>
              </w:rPr>
              <w:t>просрочие</w:t>
            </w:r>
            <w:proofErr w:type="spellEnd"/>
            <w:r w:rsidRPr="00E0208C">
              <w:rPr>
                <w:sz w:val="24"/>
                <w:szCs w:val="24"/>
                <w:lang w:val="bg-BG"/>
              </w:rPr>
              <w:t xml:space="preserve"> към</w:t>
            </w:r>
            <w:r>
              <w:rPr>
                <w:sz w:val="24"/>
                <w:szCs w:val="24"/>
                <w:lang w:val="bg-BG"/>
              </w:rPr>
              <w:t xml:space="preserve"> 30.10.2012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3,79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54.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4C449B">
              <w:rPr>
                <w:sz w:val="24"/>
                <w:szCs w:val="24"/>
              </w:rPr>
              <w:t>Лихва</w:t>
            </w:r>
            <w:proofErr w:type="spellEnd"/>
            <w:r w:rsidRPr="004C449B">
              <w:rPr>
                <w:sz w:val="24"/>
                <w:szCs w:val="24"/>
              </w:rPr>
              <w:t xml:space="preserve"> </w:t>
            </w:r>
            <w:proofErr w:type="spellStart"/>
            <w:r w:rsidRPr="004C449B">
              <w:rPr>
                <w:sz w:val="24"/>
                <w:szCs w:val="24"/>
              </w:rPr>
              <w:t>за</w:t>
            </w:r>
            <w:proofErr w:type="spellEnd"/>
            <w:r w:rsidRPr="004C449B">
              <w:rPr>
                <w:sz w:val="24"/>
                <w:szCs w:val="24"/>
              </w:rPr>
              <w:t xml:space="preserve"> </w:t>
            </w:r>
            <w:proofErr w:type="spellStart"/>
            <w:r w:rsidRPr="004C449B">
              <w:rPr>
                <w:sz w:val="24"/>
                <w:szCs w:val="24"/>
              </w:rPr>
              <w:t>просрочие</w:t>
            </w:r>
            <w:proofErr w:type="spellEnd"/>
            <w:r w:rsidRPr="004C449B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29.11.2012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2,78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55.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4C449B">
              <w:rPr>
                <w:sz w:val="24"/>
                <w:szCs w:val="24"/>
              </w:rPr>
              <w:t>Лихва</w:t>
            </w:r>
            <w:proofErr w:type="spellEnd"/>
            <w:r w:rsidRPr="004C449B">
              <w:rPr>
                <w:sz w:val="24"/>
                <w:szCs w:val="24"/>
              </w:rPr>
              <w:t xml:space="preserve"> </w:t>
            </w:r>
            <w:proofErr w:type="spellStart"/>
            <w:r w:rsidRPr="004C449B">
              <w:rPr>
                <w:sz w:val="24"/>
                <w:szCs w:val="24"/>
              </w:rPr>
              <w:t>за</w:t>
            </w:r>
            <w:proofErr w:type="spellEnd"/>
            <w:r w:rsidRPr="004C449B">
              <w:rPr>
                <w:sz w:val="24"/>
                <w:szCs w:val="24"/>
              </w:rPr>
              <w:t xml:space="preserve"> </w:t>
            </w:r>
            <w:proofErr w:type="spellStart"/>
            <w:r w:rsidRPr="004C449B">
              <w:rPr>
                <w:sz w:val="24"/>
                <w:szCs w:val="24"/>
              </w:rPr>
              <w:t>просрочие</w:t>
            </w:r>
            <w:proofErr w:type="spellEnd"/>
            <w:r w:rsidRPr="004C449B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27.12.2012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3,60</w:t>
            </w:r>
          </w:p>
        </w:tc>
      </w:tr>
      <w:tr w:rsidR="00017CD9" w:rsidRPr="005D6773" w:rsidTr="00DD79AE">
        <w:trPr>
          <w:jc w:val="center"/>
        </w:trPr>
        <w:tc>
          <w:tcPr>
            <w:tcW w:w="566" w:type="dxa"/>
            <w:vAlign w:val="center"/>
          </w:tcPr>
          <w:p w:rsidR="00017CD9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56.</w:t>
            </w:r>
          </w:p>
        </w:tc>
        <w:tc>
          <w:tcPr>
            <w:tcW w:w="6946" w:type="dxa"/>
            <w:gridSpan w:val="2"/>
          </w:tcPr>
          <w:p w:rsidR="00017CD9" w:rsidRDefault="00017CD9" w:rsidP="00DD79AE">
            <w:proofErr w:type="spellStart"/>
            <w:r w:rsidRPr="004C449B">
              <w:rPr>
                <w:sz w:val="24"/>
                <w:szCs w:val="24"/>
              </w:rPr>
              <w:t>Лихва</w:t>
            </w:r>
            <w:proofErr w:type="spellEnd"/>
            <w:r w:rsidRPr="004C449B">
              <w:rPr>
                <w:sz w:val="24"/>
                <w:szCs w:val="24"/>
              </w:rPr>
              <w:t xml:space="preserve"> </w:t>
            </w:r>
            <w:proofErr w:type="spellStart"/>
            <w:r w:rsidRPr="004C449B">
              <w:rPr>
                <w:sz w:val="24"/>
                <w:szCs w:val="24"/>
              </w:rPr>
              <w:t>за</w:t>
            </w:r>
            <w:proofErr w:type="spellEnd"/>
            <w:r w:rsidRPr="004C449B">
              <w:rPr>
                <w:sz w:val="24"/>
                <w:szCs w:val="24"/>
              </w:rPr>
              <w:t xml:space="preserve"> </w:t>
            </w:r>
            <w:proofErr w:type="spellStart"/>
            <w:r w:rsidRPr="004C449B">
              <w:rPr>
                <w:sz w:val="24"/>
                <w:szCs w:val="24"/>
              </w:rPr>
              <w:t>просрочие</w:t>
            </w:r>
            <w:proofErr w:type="spellEnd"/>
            <w:r w:rsidRPr="004C449B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30.01.2013 г.</w:t>
            </w:r>
          </w:p>
        </w:tc>
        <w:tc>
          <w:tcPr>
            <w:tcW w:w="1700" w:type="dxa"/>
            <w:vAlign w:val="center"/>
          </w:tcPr>
          <w:p w:rsidR="00017CD9" w:rsidRDefault="00017CD9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4,62</w:t>
            </w:r>
          </w:p>
        </w:tc>
      </w:tr>
      <w:tr w:rsidR="00017CD9" w:rsidRPr="005D6773" w:rsidTr="00DD79AE">
        <w:trPr>
          <w:trHeight w:val="329"/>
          <w:jc w:val="center"/>
        </w:trPr>
        <w:tc>
          <w:tcPr>
            <w:tcW w:w="566" w:type="dxa"/>
            <w:vAlign w:val="center"/>
          </w:tcPr>
          <w:p w:rsidR="00017CD9" w:rsidRPr="00B75383" w:rsidRDefault="00017CD9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57.</w:t>
            </w:r>
          </w:p>
        </w:tc>
        <w:tc>
          <w:tcPr>
            <w:tcW w:w="3260" w:type="dxa"/>
            <w:vAlign w:val="center"/>
          </w:tcPr>
          <w:p w:rsidR="00017CD9" w:rsidRPr="00854F1E" w:rsidRDefault="00017CD9" w:rsidP="00DD79AE">
            <w:pPr>
              <w:pStyle w:val="4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ОБЩО: Лихва за </w:t>
            </w:r>
            <w:proofErr w:type="spellStart"/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>просрочие</w:t>
            </w:r>
            <w:proofErr w:type="spellEnd"/>
          </w:p>
        </w:tc>
        <w:tc>
          <w:tcPr>
            <w:tcW w:w="3686" w:type="dxa"/>
            <w:vAlign w:val="center"/>
          </w:tcPr>
          <w:p w:rsidR="00017CD9" w:rsidRPr="00854F1E" w:rsidRDefault="00017CD9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31.07.2008 </w:t>
            </w:r>
            <w:r w:rsidRPr="00854F1E">
              <w:rPr>
                <w:b/>
                <w:sz w:val="24"/>
                <w:szCs w:val="24"/>
                <w:lang w:val="bg-BG"/>
              </w:rPr>
              <w:t xml:space="preserve">г. – </w:t>
            </w:r>
            <w:r>
              <w:rPr>
                <w:b/>
                <w:sz w:val="24"/>
                <w:szCs w:val="24"/>
                <w:lang w:val="bg-BG"/>
              </w:rPr>
              <w:t>30.01.2013</w:t>
            </w:r>
            <w:r w:rsidRPr="00854F1E">
              <w:rPr>
                <w:b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017CD9" w:rsidRPr="00854F1E" w:rsidRDefault="00017CD9" w:rsidP="00DD79AE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178,33</w:t>
            </w:r>
          </w:p>
        </w:tc>
      </w:tr>
    </w:tbl>
    <w:p w:rsidR="00017CD9" w:rsidRDefault="00017CD9" w:rsidP="00017CD9">
      <w:pPr>
        <w:pStyle w:val="a3"/>
        <w:jc w:val="both"/>
      </w:pPr>
      <w:r>
        <w:t xml:space="preserve">     </w:t>
      </w:r>
    </w:p>
    <w:p w:rsidR="00017CD9" w:rsidRDefault="00017CD9" w:rsidP="00017CD9">
      <w:pPr>
        <w:pStyle w:val="a3"/>
        <w:tabs>
          <w:tab w:val="left" w:pos="708"/>
        </w:tabs>
        <w:ind w:firstLine="567"/>
        <w:jc w:val="both"/>
      </w:pPr>
      <w:r>
        <w:t xml:space="preserve">Лихвите, начислени в район „Централен” - община Пловдив, за неплатените суми по Разрешение № ОБ-000198-7 / 25.06.2008 г., издадено от Кмета на община Пловдив, за ползване на имот общинска собственост за търговска дейност съгласно Раздел ІІ от ЗМДТ, чрез поставяне на </w:t>
      </w:r>
      <w:proofErr w:type="spellStart"/>
      <w:r>
        <w:t>преместваемо</w:t>
      </w:r>
      <w:proofErr w:type="spellEnd"/>
      <w:r>
        <w:t xml:space="preserve"> съоръжение за търговия по чл. 56 от ЗУТ на  ЕТ „Ангел Василев - 77” с Булстат 115582116 са отразени в счетоводната справка, съставена на 10.10.2013 г. от финансово – счетоводната програма на район „Централен”. Поради големия обем информация данните от таблицата не се отразяват в настоящия акт, а се прилага разпечатаната справка от програмата, като същата е неразделна част от </w:t>
      </w:r>
      <w:r w:rsidR="00171246">
        <w:t>акта</w:t>
      </w:r>
      <w:r>
        <w:t xml:space="preserve">. Размерът на неплатените лихви за </w:t>
      </w:r>
      <w:proofErr w:type="spellStart"/>
      <w:r>
        <w:t>просрочие</w:t>
      </w:r>
      <w:proofErr w:type="spellEnd"/>
      <w:r>
        <w:t xml:space="preserve"> на плащането е </w:t>
      </w:r>
      <w:r w:rsidRPr="001A3851">
        <w:rPr>
          <w:b/>
        </w:rPr>
        <w:t>115,25 лв.</w:t>
      </w:r>
      <w:r>
        <w:t xml:space="preserve"> (сто и петнадесет лева и двадесет и пет стотинки).</w:t>
      </w:r>
    </w:p>
    <w:p w:rsidR="00017CD9" w:rsidRDefault="00017CD9" w:rsidP="00017CD9">
      <w:pPr>
        <w:pStyle w:val="a3"/>
        <w:jc w:val="both"/>
      </w:pPr>
    </w:p>
    <w:p w:rsidR="00017CD9" w:rsidRDefault="00017CD9" w:rsidP="00017CD9">
      <w:pPr>
        <w:pStyle w:val="a3"/>
        <w:jc w:val="both"/>
      </w:pPr>
      <w:r>
        <w:t xml:space="preserve">    </w:t>
      </w:r>
      <w:r w:rsidR="00EF6B12">
        <w:t xml:space="preserve">  </w:t>
      </w:r>
      <w:r>
        <w:t xml:space="preserve"> До 10.10.2013 г. в община Пловдив е извършено плащане на лихва за </w:t>
      </w:r>
      <w:proofErr w:type="spellStart"/>
      <w:r>
        <w:t>просрочие</w:t>
      </w:r>
      <w:proofErr w:type="spellEnd"/>
      <w:r w:rsidRPr="00FC440C">
        <w:t xml:space="preserve"> </w:t>
      </w:r>
      <w:r>
        <w:t>от ЕТ „Ангел Василев - 77” с Булстат 115582116, както следва:</w:t>
      </w:r>
    </w:p>
    <w:p w:rsidR="00EF6B12" w:rsidRDefault="00EF6B12" w:rsidP="00017CD9">
      <w:pPr>
        <w:pStyle w:val="a3"/>
        <w:jc w:val="both"/>
      </w:pPr>
    </w:p>
    <w:p w:rsidR="00017CD9" w:rsidRDefault="00017CD9" w:rsidP="00017CD9">
      <w:pPr>
        <w:pStyle w:val="a3"/>
        <w:tabs>
          <w:tab w:val="left" w:pos="708"/>
        </w:tabs>
        <w:ind w:firstLine="851"/>
        <w:jc w:val="both"/>
      </w:pPr>
      <w:r>
        <w:t>- с пл. документ № 0000125479 / 05.08.2008 г. – 0,02 лв. плащане на лихви</w:t>
      </w:r>
    </w:p>
    <w:p w:rsidR="00017CD9" w:rsidRDefault="00017CD9" w:rsidP="00017CD9">
      <w:pPr>
        <w:pStyle w:val="a3"/>
        <w:tabs>
          <w:tab w:val="left" w:pos="708"/>
        </w:tabs>
        <w:ind w:firstLine="851"/>
        <w:jc w:val="both"/>
      </w:pPr>
    </w:p>
    <w:p w:rsidR="00EF6B12" w:rsidRDefault="00EF6B12" w:rsidP="00017CD9">
      <w:pPr>
        <w:pStyle w:val="a3"/>
        <w:jc w:val="both"/>
      </w:pPr>
    </w:p>
    <w:p w:rsidR="00EF6B12" w:rsidRDefault="00EF6B12" w:rsidP="00017CD9">
      <w:pPr>
        <w:pStyle w:val="a3"/>
        <w:jc w:val="both"/>
      </w:pPr>
    </w:p>
    <w:p w:rsidR="00017CD9" w:rsidRDefault="00EF6B12" w:rsidP="00017CD9">
      <w:pPr>
        <w:pStyle w:val="a3"/>
        <w:jc w:val="both"/>
      </w:pPr>
      <w:r>
        <w:t xml:space="preserve">        </w:t>
      </w:r>
      <w:r w:rsidR="00017CD9">
        <w:t>В касата на район „Централен” до 10.10.2013 г. е извършено плащане на лихва за забава:</w:t>
      </w:r>
    </w:p>
    <w:p w:rsidR="00EF6B12" w:rsidRDefault="00EF6B12" w:rsidP="00017CD9">
      <w:pPr>
        <w:pStyle w:val="a3"/>
        <w:jc w:val="both"/>
      </w:pPr>
    </w:p>
    <w:p w:rsidR="00017CD9" w:rsidRDefault="00017CD9" w:rsidP="00017CD9">
      <w:pPr>
        <w:pStyle w:val="a3"/>
        <w:tabs>
          <w:tab w:val="left" w:pos="708"/>
        </w:tabs>
        <w:ind w:firstLine="851"/>
        <w:jc w:val="both"/>
      </w:pPr>
      <w:r>
        <w:t xml:space="preserve"> - с пл. документ № 0060318606 / 05.11.2008 г. – 0,44 лв. плащане на лихви</w:t>
      </w:r>
    </w:p>
    <w:p w:rsidR="00017CD9" w:rsidRDefault="00017CD9" w:rsidP="00017CD9">
      <w:pPr>
        <w:pStyle w:val="a3"/>
        <w:tabs>
          <w:tab w:val="left" w:pos="708"/>
        </w:tabs>
        <w:ind w:firstLine="851"/>
        <w:jc w:val="both"/>
      </w:pPr>
    </w:p>
    <w:p w:rsidR="00017CD9" w:rsidRDefault="00017CD9" w:rsidP="00017CD9">
      <w:pPr>
        <w:pStyle w:val="a3"/>
        <w:jc w:val="both"/>
      </w:pPr>
      <w:r w:rsidRPr="00FD54DA">
        <w:rPr>
          <w:b/>
        </w:rPr>
        <w:t>Общо платени лихви</w:t>
      </w:r>
      <w:r w:rsidR="00171246">
        <w:rPr>
          <w:b/>
        </w:rPr>
        <w:t xml:space="preserve"> </w:t>
      </w:r>
      <w:r w:rsidRPr="00FD54DA">
        <w:rPr>
          <w:b/>
        </w:rPr>
        <w:t xml:space="preserve">– </w:t>
      </w:r>
      <w:r>
        <w:rPr>
          <w:b/>
        </w:rPr>
        <w:t>0,46</w:t>
      </w:r>
      <w:r w:rsidRPr="00FD54DA">
        <w:rPr>
          <w:b/>
        </w:rPr>
        <w:t xml:space="preserve"> лв. (</w:t>
      </w:r>
      <w:r>
        <w:rPr>
          <w:b/>
        </w:rPr>
        <w:t>нула</w:t>
      </w:r>
      <w:r w:rsidRPr="00FD54DA">
        <w:rPr>
          <w:b/>
        </w:rPr>
        <w:t xml:space="preserve"> лева и </w:t>
      </w:r>
      <w:r>
        <w:rPr>
          <w:b/>
        </w:rPr>
        <w:t>четиридесет и шест</w:t>
      </w:r>
      <w:r w:rsidRPr="00FD54DA">
        <w:rPr>
          <w:b/>
        </w:rPr>
        <w:t xml:space="preserve"> стотинки).</w:t>
      </w:r>
      <w:r>
        <w:t xml:space="preserve">      </w:t>
      </w:r>
    </w:p>
    <w:p w:rsidR="00D0106A" w:rsidRDefault="00D0106A" w:rsidP="00D0106A">
      <w:pPr>
        <w:pStyle w:val="a3"/>
        <w:jc w:val="both"/>
      </w:pPr>
    </w:p>
    <w:p w:rsidR="00171246" w:rsidRDefault="00171246" w:rsidP="00171246">
      <w:pPr>
        <w:pStyle w:val="a3"/>
        <w:jc w:val="both"/>
      </w:pPr>
      <w:r>
        <w:rPr>
          <w:b/>
        </w:rPr>
        <w:t xml:space="preserve">           </w:t>
      </w:r>
      <w:r w:rsidRPr="00DC4DCB">
        <w:t xml:space="preserve">След приспадане на внесените </w:t>
      </w:r>
      <w:r>
        <w:t xml:space="preserve">такси и лихви за </w:t>
      </w:r>
      <w:proofErr w:type="spellStart"/>
      <w:r>
        <w:t>просрочие</w:t>
      </w:r>
      <w:proofErr w:type="spellEnd"/>
      <w:r w:rsidRPr="00DC4DCB">
        <w:t xml:space="preserve">, задълженията на </w:t>
      </w:r>
      <w:r>
        <w:rPr>
          <w:b/>
        </w:rPr>
        <w:t>ЕТ „АНГЕЛ ВАСИЛЕВ - 77” с</w:t>
      </w:r>
      <w:r w:rsidRPr="00F82C7D">
        <w:rPr>
          <w:b/>
        </w:rPr>
        <w:t xml:space="preserve"> </w:t>
      </w:r>
      <w:r>
        <w:rPr>
          <w:b/>
        </w:rPr>
        <w:t>БУЛСТАТ</w:t>
      </w:r>
      <w:r w:rsidRPr="00F82C7D">
        <w:rPr>
          <w:b/>
        </w:rPr>
        <w:t xml:space="preserve"> </w:t>
      </w:r>
      <w:r>
        <w:rPr>
          <w:b/>
        </w:rPr>
        <w:t>115582116</w:t>
      </w:r>
      <w:r w:rsidRPr="00F82C7D">
        <w:rPr>
          <w:b/>
        </w:rPr>
        <w:t>, със седалище и адрес на управление: гр. Пловдив 400</w:t>
      </w:r>
      <w:r>
        <w:rPr>
          <w:b/>
        </w:rPr>
        <w:t>0</w:t>
      </w:r>
      <w:r w:rsidRPr="00F82C7D">
        <w:rPr>
          <w:b/>
        </w:rPr>
        <w:t>, район „</w:t>
      </w:r>
      <w:r>
        <w:rPr>
          <w:b/>
        </w:rPr>
        <w:t>Централен</w:t>
      </w:r>
      <w:r w:rsidRPr="00F82C7D">
        <w:rPr>
          <w:b/>
        </w:rPr>
        <w:t>”, ул. „</w:t>
      </w:r>
      <w:r>
        <w:rPr>
          <w:b/>
        </w:rPr>
        <w:t>Петьофи</w:t>
      </w:r>
      <w:r w:rsidRPr="00F82C7D">
        <w:rPr>
          <w:b/>
        </w:rPr>
        <w:t xml:space="preserve">” № </w:t>
      </w:r>
      <w:r>
        <w:rPr>
          <w:b/>
        </w:rPr>
        <w:t>4, управлявано от собственика Ангел Йорданов Василев по чл. 72 от ЗМДТ</w:t>
      </w:r>
      <w:r w:rsidRPr="00DC4DCB">
        <w:t xml:space="preserve"> за такса за ползване на тротоари, площади, улични платна, </w:t>
      </w:r>
      <w:r>
        <w:t xml:space="preserve">места, върху които са организирани пазари, </w:t>
      </w:r>
      <w:r w:rsidRPr="00DC4DCB">
        <w:t>панаири</w:t>
      </w:r>
      <w:r>
        <w:t>, както</w:t>
      </w:r>
      <w:r w:rsidRPr="00DC4DCB">
        <w:t xml:space="preserve"> и терени с друго предназначение</w:t>
      </w:r>
      <w:r w:rsidR="00EF6B12">
        <w:t>, които са общинска собственост</w:t>
      </w:r>
      <w:r w:rsidRPr="00DC4DCB">
        <w:t xml:space="preserve"> и лихви за </w:t>
      </w:r>
      <w:proofErr w:type="spellStart"/>
      <w:r w:rsidRPr="00DC4DCB">
        <w:t>просрочие</w:t>
      </w:r>
      <w:proofErr w:type="spellEnd"/>
      <w:r>
        <w:t>, начислени към 09.10.2013 г.</w:t>
      </w:r>
      <w:r w:rsidRPr="00DC4DCB">
        <w:t xml:space="preserve"> за ползван имот </w:t>
      </w:r>
      <w:r>
        <w:t xml:space="preserve">общинска собственост </w:t>
      </w:r>
      <w:r w:rsidRPr="00DC4DCB">
        <w:t xml:space="preserve">с площ </w:t>
      </w:r>
      <w:r>
        <w:t>3,00 кв.м</w:t>
      </w:r>
      <w:r w:rsidRPr="00DC4DCB">
        <w:t xml:space="preserve"> за разполагане на </w:t>
      </w:r>
      <w:r>
        <w:t xml:space="preserve">временно </w:t>
      </w:r>
      <w:proofErr w:type="spellStart"/>
      <w:r>
        <w:t>преместваемо</w:t>
      </w:r>
      <w:proofErr w:type="spellEnd"/>
      <w:r>
        <w:t xml:space="preserve"> съоръжение за търговия с </w:t>
      </w:r>
      <w:r w:rsidR="00EF6B12">
        <w:t xml:space="preserve">бижутерия и </w:t>
      </w:r>
      <w:r>
        <w:t xml:space="preserve">сувенири </w:t>
      </w:r>
      <w:r w:rsidRPr="00DC4DCB">
        <w:t xml:space="preserve">, </w:t>
      </w:r>
      <w:proofErr w:type="spellStart"/>
      <w:r w:rsidRPr="00DC4DCB">
        <w:t>находящ</w:t>
      </w:r>
      <w:proofErr w:type="spellEnd"/>
      <w:r w:rsidRPr="00DC4DCB">
        <w:t xml:space="preserve"> се в гр. Пловдив, </w:t>
      </w:r>
      <w:r>
        <w:t>п</w:t>
      </w:r>
      <w:r w:rsidRPr="00DC4DCB">
        <w:t>л. „</w:t>
      </w:r>
      <w:proofErr w:type="spellStart"/>
      <w:r>
        <w:t>Джумая</w:t>
      </w:r>
      <w:proofErr w:type="spellEnd"/>
      <w:r w:rsidRPr="00DC4DCB">
        <w:t>”</w:t>
      </w:r>
      <w:r>
        <w:t>,   на място</w:t>
      </w:r>
      <w:r w:rsidRPr="00DC4DCB">
        <w:t xml:space="preserve"> №</w:t>
      </w:r>
      <w:r>
        <w:t>51,</w:t>
      </w:r>
      <w:r w:rsidRPr="00DC4DCB">
        <w:t xml:space="preserve"> </w:t>
      </w:r>
      <w:r>
        <w:t xml:space="preserve">за период: </w:t>
      </w:r>
      <w:r w:rsidRPr="001A3851">
        <w:rPr>
          <w:b/>
          <w:i/>
        </w:rPr>
        <w:t>м. VІІІ / 2008 г.</w:t>
      </w:r>
      <w:r>
        <w:t xml:space="preserve"> </w:t>
      </w:r>
      <w:r w:rsidRPr="00EF6B12">
        <w:rPr>
          <w:b/>
        </w:rPr>
        <w:t xml:space="preserve">и </w:t>
      </w:r>
      <w:r w:rsidRPr="00DC4DCB">
        <w:t xml:space="preserve"> </w:t>
      </w:r>
      <w:r>
        <w:rPr>
          <w:b/>
          <w:i/>
        </w:rPr>
        <w:t xml:space="preserve">от 01.11. </w:t>
      </w:r>
      <w:r w:rsidRPr="00CA776F">
        <w:rPr>
          <w:b/>
          <w:i/>
        </w:rPr>
        <w:t>20</w:t>
      </w:r>
      <w:r>
        <w:rPr>
          <w:b/>
          <w:i/>
        </w:rPr>
        <w:t>08</w:t>
      </w:r>
      <w:r w:rsidRPr="00CA776F">
        <w:rPr>
          <w:b/>
          <w:i/>
        </w:rPr>
        <w:t xml:space="preserve"> г.  до </w:t>
      </w:r>
      <w:r>
        <w:rPr>
          <w:b/>
          <w:i/>
        </w:rPr>
        <w:t>30.06.2009</w:t>
      </w:r>
      <w:r w:rsidRPr="00CA776F">
        <w:rPr>
          <w:b/>
          <w:i/>
        </w:rPr>
        <w:t xml:space="preserve"> г. вкл.,</w:t>
      </w:r>
      <w:r w:rsidRPr="00DC4DCB">
        <w:rPr>
          <w:i/>
        </w:rPr>
        <w:t xml:space="preserve"> </w:t>
      </w:r>
      <w:r w:rsidRPr="00DC4DCB">
        <w:t xml:space="preserve"> са както следва:</w:t>
      </w:r>
    </w:p>
    <w:p w:rsidR="00171246" w:rsidRDefault="00171246" w:rsidP="00171246">
      <w:pPr>
        <w:pStyle w:val="a3"/>
        <w:jc w:val="both"/>
      </w:pP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23"/>
        <w:gridCol w:w="3671"/>
        <w:gridCol w:w="1999"/>
        <w:gridCol w:w="2564"/>
      </w:tblGrid>
      <w:tr w:rsidR="00171246" w:rsidTr="00DD79AE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723" w:type="dxa"/>
            <w:vMerge w:val="restart"/>
            <w:vAlign w:val="center"/>
          </w:tcPr>
          <w:p w:rsidR="00171246" w:rsidRPr="00E32D49" w:rsidRDefault="00171246" w:rsidP="00DD79A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71" w:type="dxa"/>
            <w:vMerge w:val="restart"/>
            <w:vAlign w:val="center"/>
          </w:tcPr>
          <w:p w:rsidR="00171246" w:rsidRPr="00E32D49" w:rsidRDefault="00171246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99" w:type="dxa"/>
            <w:vMerge w:val="restart"/>
            <w:vAlign w:val="center"/>
          </w:tcPr>
          <w:p w:rsidR="00171246" w:rsidRPr="00E32D49" w:rsidRDefault="00171246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564" w:type="dxa"/>
            <w:vMerge w:val="restart"/>
            <w:vAlign w:val="center"/>
          </w:tcPr>
          <w:p w:rsidR="00171246" w:rsidRPr="00E32D49" w:rsidRDefault="00171246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Размер на задължението / в лв./</w:t>
            </w:r>
          </w:p>
        </w:tc>
      </w:tr>
      <w:tr w:rsidR="00171246" w:rsidTr="00DD79AE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723" w:type="dxa"/>
            <w:vMerge/>
            <w:vAlign w:val="center"/>
          </w:tcPr>
          <w:p w:rsidR="00171246" w:rsidRDefault="00171246" w:rsidP="00DD79AE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71" w:type="dxa"/>
            <w:vMerge/>
            <w:vAlign w:val="center"/>
          </w:tcPr>
          <w:p w:rsidR="00171246" w:rsidRDefault="00171246" w:rsidP="00DD79A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99" w:type="dxa"/>
            <w:vMerge/>
            <w:vAlign w:val="center"/>
          </w:tcPr>
          <w:p w:rsidR="00171246" w:rsidRDefault="00171246" w:rsidP="00DD79A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564" w:type="dxa"/>
            <w:vMerge/>
            <w:vAlign w:val="center"/>
          </w:tcPr>
          <w:p w:rsidR="00171246" w:rsidRDefault="00171246" w:rsidP="00DD79AE">
            <w:pPr>
              <w:jc w:val="center"/>
              <w:rPr>
                <w:b/>
                <w:lang w:val="bg-BG"/>
              </w:rPr>
            </w:pPr>
          </w:p>
        </w:tc>
      </w:tr>
      <w:tr w:rsidR="00171246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171246" w:rsidRDefault="00171246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71" w:type="dxa"/>
          </w:tcPr>
          <w:p w:rsidR="00171246" w:rsidRPr="00191D92" w:rsidRDefault="00171246" w:rsidP="00DD79AE">
            <w:pPr>
              <w:rPr>
                <w:sz w:val="24"/>
                <w:szCs w:val="24"/>
              </w:rPr>
            </w:pPr>
            <w:proofErr w:type="spellStart"/>
            <w:r w:rsidRPr="00191D92">
              <w:rPr>
                <w:sz w:val="24"/>
                <w:szCs w:val="24"/>
              </w:rPr>
              <w:t>Такса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за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ползване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на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пазари</w:t>
            </w:r>
            <w:proofErr w:type="spellEnd"/>
            <w:r w:rsidRPr="00191D92">
              <w:rPr>
                <w:sz w:val="24"/>
                <w:szCs w:val="24"/>
              </w:rPr>
              <w:t xml:space="preserve">, </w:t>
            </w:r>
            <w:proofErr w:type="spellStart"/>
            <w:r w:rsidRPr="00191D92">
              <w:rPr>
                <w:sz w:val="24"/>
                <w:szCs w:val="24"/>
              </w:rPr>
              <w:t>тържища</w:t>
            </w:r>
            <w:proofErr w:type="spellEnd"/>
            <w:r w:rsidRPr="00191D92">
              <w:rPr>
                <w:sz w:val="24"/>
                <w:szCs w:val="24"/>
              </w:rPr>
              <w:t xml:space="preserve"> и </w:t>
            </w:r>
            <w:proofErr w:type="spellStart"/>
            <w:r w:rsidRPr="00191D92">
              <w:rPr>
                <w:sz w:val="24"/>
                <w:szCs w:val="24"/>
              </w:rPr>
              <w:t>други</w:t>
            </w:r>
            <w:proofErr w:type="spellEnd"/>
            <w:r w:rsidRPr="00191D9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Align w:val="center"/>
          </w:tcPr>
          <w:p w:rsidR="00171246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01.08.2008 г. –</w:t>
            </w:r>
          </w:p>
          <w:p w:rsidR="00171246" w:rsidRPr="00E32D49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31.08.2008 г.</w:t>
            </w:r>
          </w:p>
        </w:tc>
        <w:tc>
          <w:tcPr>
            <w:tcW w:w="2564" w:type="dxa"/>
          </w:tcPr>
          <w:p w:rsidR="00171246" w:rsidRDefault="00171246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71246" w:rsidRDefault="00171246" w:rsidP="00DD79AE">
            <w:pPr>
              <w:jc w:val="right"/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171246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171246" w:rsidRDefault="00171246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71" w:type="dxa"/>
          </w:tcPr>
          <w:p w:rsidR="00171246" w:rsidRPr="00191D92" w:rsidRDefault="00171246" w:rsidP="00DD79AE">
            <w:pPr>
              <w:rPr>
                <w:sz w:val="24"/>
                <w:szCs w:val="24"/>
              </w:rPr>
            </w:pPr>
            <w:proofErr w:type="spellStart"/>
            <w:r w:rsidRPr="00191D92">
              <w:rPr>
                <w:sz w:val="24"/>
                <w:szCs w:val="24"/>
              </w:rPr>
              <w:t>Такса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за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ползване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на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пазари</w:t>
            </w:r>
            <w:proofErr w:type="spellEnd"/>
            <w:r w:rsidRPr="00191D92">
              <w:rPr>
                <w:sz w:val="24"/>
                <w:szCs w:val="24"/>
              </w:rPr>
              <w:t xml:space="preserve">, </w:t>
            </w:r>
            <w:proofErr w:type="spellStart"/>
            <w:r w:rsidRPr="00191D92">
              <w:rPr>
                <w:sz w:val="24"/>
                <w:szCs w:val="24"/>
              </w:rPr>
              <w:t>тържища</w:t>
            </w:r>
            <w:proofErr w:type="spellEnd"/>
            <w:r w:rsidRPr="00191D92">
              <w:rPr>
                <w:sz w:val="24"/>
                <w:szCs w:val="24"/>
              </w:rPr>
              <w:t xml:space="preserve"> и </w:t>
            </w:r>
            <w:proofErr w:type="spellStart"/>
            <w:r w:rsidRPr="00191D92">
              <w:rPr>
                <w:sz w:val="24"/>
                <w:szCs w:val="24"/>
              </w:rPr>
              <w:t>други</w:t>
            </w:r>
            <w:proofErr w:type="spellEnd"/>
            <w:r w:rsidRPr="00191D9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Align w:val="center"/>
          </w:tcPr>
          <w:p w:rsidR="00171246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01.11.2008 г. -</w:t>
            </w:r>
          </w:p>
          <w:p w:rsidR="00171246" w:rsidRPr="00E32D49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30.11.2008 г.</w:t>
            </w:r>
          </w:p>
        </w:tc>
        <w:tc>
          <w:tcPr>
            <w:tcW w:w="2564" w:type="dxa"/>
          </w:tcPr>
          <w:p w:rsidR="00171246" w:rsidRDefault="00171246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71246" w:rsidRDefault="00171246" w:rsidP="00DD79AE">
            <w:pPr>
              <w:jc w:val="right"/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171246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171246" w:rsidRDefault="00171246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71" w:type="dxa"/>
          </w:tcPr>
          <w:p w:rsidR="00171246" w:rsidRPr="00191D92" w:rsidRDefault="00171246" w:rsidP="00DD79AE">
            <w:pPr>
              <w:rPr>
                <w:sz w:val="24"/>
                <w:szCs w:val="24"/>
              </w:rPr>
            </w:pPr>
            <w:proofErr w:type="spellStart"/>
            <w:r w:rsidRPr="00191D92">
              <w:rPr>
                <w:sz w:val="24"/>
                <w:szCs w:val="24"/>
              </w:rPr>
              <w:t>Такса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за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ползване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на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пазари</w:t>
            </w:r>
            <w:proofErr w:type="spellEnd"/>
            <w:r w:rsidRPr="00191D92">
              <w:rPr>
                <w:sz w:val="24"/>
                <w:szCs w:val="24"/>
              </w:rPr>
              <w:t xml:space="preserve">, </w:t>
            </w:r>
            <w:proofErr w:type="spellStart"/>
            <w:r w:rsidRPr="00191D92">
              <w:rPr>
                <w:sz w:val="24"/>
                <w:szCs w:val="24"/>
              </w:rPr>
              <w:t>тържища</w:t>
            </w:r>
            <w:proofErr w:type="spellEnd"/>
            <w:r w:rsidRPr="00191D92">
              <w:rPr>
                <w:sz w:val="24"/>
                <w:szCs w:val="24"/>
              </w:rPr>
              <w:t xml:space="preserve"> и </w:t>
            </w:r>
            <w:proofErr w:type="spellStart"/>
            <w:r w:rsidRPr="00191D92">
              <w:rPr>
                <w:sz w:val="24"/>
                <w:szCs w:val="24"/>
              </w:rPr>
              <w:t>други</w:t>
            </w:r>
            <w:proofErr w:type="spellEnd"/>
            <w:r w:rsidRPr="00191D9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Align w:val="center"/>
          </w:tcPr>
          <w:p w:rsidR="00171246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01.12.2008 г. –</w:t>
            </w:r>
          </w:p>
          <w:p w:rsidR="00171246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31.12.2008 г.</w:t>
            </w:r>
          </w:p>
        </w:tc>
        <w:tc>
          <w:tcPr>
            <w:tcW w:w="2564" w:type="dxa"/>
          </w:tcPr>
          <w:p w:rsidR="00171246" w:rsidRDefault="00171246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71246" w:rsidRDefault="00171246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171246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171246" w:rsidRDefault="00171246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71" w:type="dxa"/>
          </w:tcPr>
          <w:p w:rsidR="00171246" w:rsidRPr="00191D92" w:rsidRDefault="00171246" w:rsidP="00DD79AE">
            <w:pPr>
              <w:rPr>
                <w:sz w:val="24"/>
                <w:szCs w:val="24"/>
              </w:rPr>
            </w:pPr>
            <w:proofErr w:type="spellStart"/>
            <w:r w:rsidRPr="00191D92">
              <w:rPr>
                <w:sz w:val="24"/>
                <w:szCs w:val="24"/>
              </w:rPr>
              <w:t>Такса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за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ползване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на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пазари</w:t>
            </w:r>
            <w:proofErr w:type="spellEnd"/>
            <w:r w:rsidRPr="00191D92">
              <w:rPr>
                <w:sz w:val="24"/>
                <w:szCs w:val="24"/>
              </w:rPr>
              <w:t xml:space="preserve">, </w:t>
            </w:r>
            <w:proofErr w:type="spellStart"/>
            <w:r w:rsidRPr="00191D92">
              <w:rPr>
                <w:sz w:val="24"/>
                <w:szCs w:val="24"/>
              </w:rPr>
              <w:t>тържища</w:t>
            </w:r>
            <w:proofErr w:type="spellEnd"/>
            <w:r w:rsidRPr="00191D92">
              <w:rPr>
                <w:sz w:val="24"/>
                <w:szCs w:val="24"/>
              </w:rPr>
              <w:t xml:space="preserve"> и </w:t>
            </w:r>
            <w:proofErr w:type="spellStart"/>
            <w:r w:rsidRPr="00191D92">
              <w:rPr>
                <w:sz w:val="24"/>
                <w:szCs w:val="24"/>
              </w:rPr>
              <w:t>други</w:t>
            </w:r>
            <w:proofErr w:type="spellEnd"/>
            <w:r w:rsidRPr="00191D9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Align w:val="center"/>
          </w:tcPr>
          <w:p w:rsidR="00171246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01.01.2009 г. –</w:t>
            </w:r>
          </w:p>
          <w:p w:rsidR="00171246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31.01.2009 г.</w:t>
            </w:r>
          </w:p>
        </w:tc>
        <w:tc>
          <w:tcPr>
            <w:tcW w:w="2564" w:type="dxa"/>
          </w:tcPr>
          <w:p w:rsidR="00171246" w:rsidRDefault="00171246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71246" w:rsidRDefault="00171246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171246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171246" w:rsidRDefault="00171246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71" w:type="dxa"/>
          </w:tcPr>
          <w:p w:rsidR="00171246" w:rsidRPr="00191D92" w:rsidRDefault="00171246" w:rsidP="00DD79AE">
            <w:pPr>
              <w:rPr>
                <w:sz w:val="24"/>
                <w:szCs w:val="24"/>
              </w:rPr>
            </w:pPr>
            <w:proofErr w:type="spellStart"/>
            <w:r w:rsidRPr="00191D92">
              <w:rPr>
                <w:sz w:val="24"/>
                <w:szCs w:val="24"/>
              </w:rPr>
              <w:t>Такса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за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ползване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на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пазари</w:t>
            </w:r>
            <w:proofErr w:type="spellEnd"/>
            <w:r w:rsidRPr="00191D92">
              <w:rPr>
                <w:sz w:val="24"/>
                <w:szCs w:val="24"/>
              </w:rPr>
              <w:t xml:space="preserve">, </w:t>
            </w:r>
            <w:proofErr w:type="spellStart"/>
            <w:r w:rsidRPr="00191D92">
              <w:rPr>
                <w:sz w:val="24"/>
                <w:szCs w:val="24"/>
              </w:rPr>
              <w:t>тържища</w:t>
            </w:r>
            <w:proofErr w:type="spellEnd"/>
            <w:r w:rsidRPr="00191D92">
              <w:rPr>
                <w:sz w:val="24"/>
                <w:szCs w:val="24"/>
              </w:rPr>
              <w:t xml:space="preserve"> и </w:t>
            </w:r>
            <w:proofErr w:type="spellStart"/>
            <w:r w:rsidRPr="00191D92">
              <w:rPr>
                <w:sz w:val="24"/>
                <w:szCs w:val="24"/>
              </w:rPr>
              <w:t>други</w:t>
            </w:r>
            <w:proofErr w:type="spellEnd"/>
            <w:r w:rsidRPr="00191D9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Align w:val="center"/>
          </w:tcPr>
          <w:p w:rsidR="00171246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01.02.2009 г. –</w:t>
            </w:r>
          </w:p>
          <w:p w:rsidR="00171246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28.02.2009 г.</w:t>
            </w:r>
          </w:p>
        </w:tc>
        <w:tc>
          <w:tcPr>
            <w:tcW w:w="2564" w:type="dxa"/>
          </w:tcPr>
          <w:p w:rsidR="00171246" w:rsidRDefault="00171246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71246" w:rsidRDefault="00171246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171246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171246" w:rsidRDefault="00171246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71" w:type="dxa"/>
          </w:tcPr>
          <w:p w:rsidR="00171246" w:rsidRPr="00191D92" w:rsidRDefault="00171246" w:rsidP="00DD79AE">
            <w:pPr>
              <w:rPr>
                <w:sz w:val="24"/>
                <w:szCs w:val="24"/>
              </w:rPr>
            </w:pPr>
            <w:proofErr w:type="spellStart"/>
            <w:r w:rsidRPr="00191D92">
              <w:rPr>
                <w:sz w:val="24"/>
                <w:szCs w:val="24"/>
              </w:rPr>
              <w:t>Такса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за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ползване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на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пазари</w:t>
            </w:r>
            <w:proofErr w:type="spellEnd"/>
            <w:r w:rsidRPr="00191D92">
              <w:rPr>
                <w:sz w:val="24"/>
                <w:szCs w:val="24"/>
              </w:rPr>
              <w:t xml:space="preserve">, </w:t>
            </w:r>
            <w:proofErr w:type="spellStart"/>
            <w:r w:rsidRPr="00191D92">
              <w:rPr>
                <w:sz w:val="24"/>
                <w:szCs w:val="24"/>
              </w:rPr>
              <w:t>тържища</w:t>
            </w:r>
            <w:proofErr w:type="spellEnd"/>
            <w:r w:rsidRPr="00191D92">
              <w:rPr>
                <w:sz w:val="24"/>
                <w:szCs w:val="24"/>
              </w:rPr>
              <w:t xml:space="preserve"> и </w:t>
            </w:r>
            <w:proofErr w:type="spellStart"/>
            <w:r w:rsidRPr="00191D92">
              <w:rPr>
                <w:sz w:val="24"/>
                <w:szCs w:val="24"/>
              </w:rPr>
              <w:t>други</w:t>
            </w:r>
            <w:proofErr w:type="spellEnd"/>
            <w:r w:rsidRPr="00191D9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Align w:val="center"/>
          </w:tcPr>
          <w:p w:rsidR="00171246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01.03.2009 г. –</w:t>
            </w:r>
          </w:p>
          <w:p w:rsidR="00171246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31.03.2009 г.</w:t>
            </w:r>
          </w:p>
        </w:tc>
        <w:tc>
          <w:tcPr>
            <w:tcW w:w="2564" w:type="dxa"/>
          </w:tcPr>
          <w:p w:rsidR="00171246" w:rsidRDefault="00171246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71246" w:rsidRDefault="00171246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171246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171246" w:rsidRDefault="00171246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71" w:type="dxa"/>
          </w:tcPr>
          <w:p w:rsidR="00171246" w:rsidRPr="00191D92" w:rsidRDefault="00171246" w:rsidP="00DD79AE">
            <w:pPr>
              <w:rPr>
                <w:sz w:val="24"/>
                <w:szCs w:val="24"/>
              </w:rPr>
            </w:pPr>
            <w:proofErr w:type="spellStart"/>
            <w:r w:rsidRPr="00191D92">
              <w:rPr>
                <w:sz w:val="24"/>
                <w:szCs w:val="24"/>
              </w:rPr>
              <w:t>Такса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за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ползване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на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пазари</w:t>
            </w:r>
            <w:proofErr w:type="spellEnd"/>
            <w:r w:rsidRPr="00191D92">
              <w:rPr>
                <w:sz w:val="24"/>
                <w:szCs w:val="24"/>
              </w:rPr>
              <w:t xml:space="preserve">, </w:t>
            </w:r>
            <w:proofErr w:type="spellStart"/>
            <w:r w:rsidRPr="00191D92">
              <w:rPr>
                <w:sz w:val="24"/>
                <w:szCs w:val="24"/>
              </w:rPr>
              <w:t>тържища</w:t>
            </w:r>
            <w:proofErr w:type="spellEnd"/>
            <w:r w:rsidRPr="00191D92">
              <w:rPr>
                <w:sz w:val="24"/>
                <w:szCs w:val="24"/>
              </w:rPr>
              <w:t xml:space="preserve"> и </w:t>
            </w:r>
            <w:proofErr w:type="spellStart"/>
            <w:r w:rsidRPr="00191D92">
              <w:rPr>
                <w:sz w:val="24"/>
                <w:szCs w:val="24"/>
              </w:rPr>
              <w:t>други</w:t>
            </w:r>
            <w:proofErr w:type="spellEnd"/>
            <w:r w:rsidRPr="00191D9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Align w:val="center"/>
          </w:tcPr>
          <w:p w:rsidR="00171246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01.04.2009 г. –</w:t>
            </w:r>
          </w:p>
          <w:p w:rsidR="00171246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30.04.2009 г.</w:t>
            </w:r>
          </w:p>
        </w:tc>
        <w:tc>
          <w:tcPr>
            <w:tcW w:w="2564" w:type="dxa"/>
          </w:tcPr>
          <w:p w:rsidR="00171246" w:rsidRDefault="00171246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71246" w:rsidRDefault="00171246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171246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171246" w:rsidRDefault="00171246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71" w:type="dxa"/>
          </w:tcPr>
          <w:p w:rsidR="00171246" w:rsidRPr="00191D92" w:rsidRDefault="00171246" w:rsidP="00DD79AE">
            <w:pPr>
              <w:rPr>
                <w:sz w:val="24"/>
                <w:szCs w:val="24"/>
              </w:rPr>
            </w:pPr>
            <w:proofErr w:type="spellStart"/>
            <w:r w:rsidRPr="00191D92">
              <w:rPr>
                <w:sz w:val="24"/>
                <w:szCs w:val="24"/>
              </w:rPr>
              <w:t>Такса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за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ползване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на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пазари</w:t>
            </w:r>
            <w:proofErr w:type="spellEnd"/>
            <w:r w:rsidRPr="00191D92">
              <w:rPr>
                <w:sz w:val="24"/>
                <w:szCs w:val="24"/>
              </w:rPr>
              <w:t xml:space="preserve">, </w:t>
            </w:r>
            <w:proofErr w:type="spellStart"/>
            <w:r w:rsidRPr="00191D92">
              <w:rPr>
                <w:sz w:val="24"/>
                <w:szCs w:val="24"/>
              </w:rPr>
              <w:t>тържища</w:t>
            </w:r>
            <w:proofErr w:type="spellEnd"/>
            <w:r w:rsidRPr="00191D92">
              <w:rPr>
                <w:sz w:val="24"/>
                <w:szCs w:val="24"/>
              </w:rPr>
              <w:t xml:space="preserve"> и </w:t>
            </w:r>
            <w:proofErr w:type="spellStart"/>
            <w:r w:rsidRPr="00191D92">
              <w:rPr>
                <w:sz w:val="24"/>
                <w:szCs w:val="24"/>
              </w:rPr>
              <w:t>други</w:t>
            </w:r>
            <w:proofErr w:type="spellEnd"/>
            <w:r w:rsidRPr="00191D9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Align w:val="center"/>
          </w:tcPr>
          <w:p w:rsidR="00171246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01.05.2009 г. –</w:t>
            </w:r>
          </w:p>
          <w:p w:rsidR="00171246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31.05.2009 г.</w:t>
            </w:r>
          </w:p>
        </w:tc>
        <w:tc>
          <w:tcPr>
            <w:tcW w:w="2564" w:type="dxa"/>
          </w:tcPr>
          <w:p w:rsidR="00171246" w:rsidRDefault="00171246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71246" w:rsidRDefault="00171246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171246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171246" w:rsidRDefault="00171246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671" w:type="dxa"/>
          </w:tcPr>
          <w:p w:rsidR="00171246" w:rsidRPr="00191D92" w:rsidRDefault="00171246" w:rsidP="00DD79AE">
            <w:pPr>
              <w:rPr>
                <w:sz w:val="24"/>
                <w:szCs w:val="24"/>
              </w:rPr>
            </w:pPr>
            <w:proofErr w:type="spellStart"/>
            <w:r w:rsidRPr="00191D92">
              <w:rPr>
                <w:sz w:val="24"/>
                <w:szCs w:val="24"/>
              </w:rPr>
              <w:t>Такса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за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ползване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на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пазари</w:t>
            </w:r>
            <w:proofErr w:type="spellEnd"/>
            <w:r w:rsidRPr="00191D92">
              <w:rPr>
                <w:sz w:val="24"/>
                <w:szCs w:val="24"/>
              </w:rPr>
              <w:t xml:space="preserve">, </w:t>
            </w:r>
            <w:proofErr w:type="spellStart"/>
            <w:r w:rsidRPr="00191D92">
              <w:rPr>
                <w:sz w:val="24"/>
                <w:szCs w:val="24"/>
              </w:rPr>
              <w:t>тържища</w:t>
            </w:r>
            <w:proofErr w:type="spellEnd"/>
            <w:r w:rsidRPr="00191D92">
              <w:rPr>
                <w:sz w:val="24"/>
                <w:szCs w:val="24"/>
              </w:rPr>
              <w:t xml:space="preserve"> и </w:t>
            </w:r>
            <w:proofErr w:type="spellStart"/>
            <w:r w:rsidRPr="00191D92">
              <w:rPr>
                <w:sz w:val="24"/>
                <w:szCs w:val="24"/>
              </w:rPr>
              <w:t>други</w:t>
            </w:r>
            <w:proofErr w:type="spellEnd"/>
            <w:r w:rsidRPr="00191D9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Align w:val="center"/>
          </w:tcPr>
          <w:p w:rsidR="00171246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01.06.2009 г. –</w:t>
            </w:r>
          </w:p>
          <w:p w:rsidR="00171246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30.06.2009 г.</w:t>
            </w:r>
          </w:p>
        </w:tc>
        <w:tc>
          <w:tcPr>
            <w:tcW w:w="2564" w:type="dxa"/>
          </w:tcPr>
          <w:p w:rsidR="00171246" w:rsidRDefault="00171246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71246" w:rsidRDefault="00171246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171246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171246" w:rsidRDefault="00171246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671" w:type="dxa"/>
            <w:vAlign w:val="center"/>
          </w:tcPr>
          <w:p w:rsidR="00171246" w:rsidRPr="00E32D49" w:rsidRDefault="00171246" w:rsidP="00DD79A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Лихви за </w:t>
            </w:r>
            <w:proofErr w:type="spellStart"/>
            <w:r>
              <w:rPr>
                <w:szCs w:val="24"/>
              </w:rPr>
              <w:t>просрочие</w:t>
            </w:r>
            <w:proofErr w:type="spellEnd"/>
          </w:p>
        </w:tc>
        <w:tc>
          <w:tcPr>
            <w:tcW w:w="1999" w:type="dxa"/>
            <w:vAlign w:val="center"/>
          </w:tcPr>
          <w:p w:rsidR="00171246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30.09.2008 г. –</w:t>
            </w:r>
          </w:p>
          <w:p w:rsidR="00171246" w:rsidRDefault="00171246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09.10.2013 г.</w:t>
            </w:r>
          </w:p>
        </w:tc>
        <w:tc>
          <w:tcPr>
            <w:tcW w:w="2564" w:type="dxa"/>
          </w:tcPr>
          <w:p w:rsidR="00171246" w:rsidRDefault="00171246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71246" w:rsidRPr="00193194" w:rsidRDefault="00171246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293,12</w:t>
            </w:r>
          </w:p>
        </w:tc>
      </w:tr>
      <w:tr w:rsidR="00171246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171246" w:rsidRPr="00F12517" w:rsidRDefault="00171246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3671" w:type="dxa"/>
            <w:vAlign w:val="center"/>
          </w:tcPr>
          <w:p w:rsidR="00171246" w:rsidRPr="00F12517" w:rsidRDefault="00171246" w:rsidP="00DD79AE">
            <w:pPr>
              <w:pStyle w:val="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12517">
              <w:rPr>
                <w:rFonts w:ascii="Times New Roman" w:hAnsi="Times New Roman"/>
                <w:sz w:val="24"/>
                <w:szCs w:val="24"/>
                <w:lang w:val="bg-BG"/>
              </w:rPr>
              <w:t>Общо :</w:t>
            </w:r>
          </w:p>
        </w:tc>
        <w:tc>
          <w:tcPr>
            <w:tcW w:w="1999" w:type="dxa"/>
            <w:vAlign w:val="center"/>
          </w:tcPr>
          <w:p w:rsidR="00171246" w:rsidRDefault="00171246" w:rsidP="00DD79AE">
            <w:pPr>
              <w:jc w:val="both"/>
              <w:rPr>
                <w:lang w:val="bg-BG"/>
              </w:rPr>
            </w:pPr>
          </w:p>
        </w:tc>
        <w:tc>
          <w:tcPr>
            <w:tcW w:w="2564" w:type="dxa"/>
            <w:vAlign w:val="center"/>
          </w:tcPr>
          <w:p w:rsidR="00171246" w:rsidRPr="003A7B73" w:rsidRDefault="00171246" w:rsidP="00DD79A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Такси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: </w:t>
            </w:r>
            <w:r>
              <w:rPr>
                <w:b/>
                <w:sz w:val="24"/>
                <w:szCs w:val="24"/>
                <w:lang w:val="bg-BG"/>
              </w:rPr>
              <w:t>675,00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 лв. + лихва: </w:t>
            </w:r>
            <w:r>
              <w:rPr>
                <w:b/>
                <w:sz w:val="24"/>
                <w:szCs w:val="24"/>
                <w:lang w:val="bg-BG"/>
              </w:rPr>
              <w:t>293,12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</w:tbl>
    <w:p w:rsidR="00B041B3" w:rsidRDefault="00B041B3" w:rsidP="00A82A7D">
      <w:pPr>
        <w:pStyle w:val="a3"/>
        <w:jc w:val="both"/>
      </w:pPr>
    </w:p>
    <w:p w:rsidR="00436AA9" w:rsidRDefault="002662EE" w:rsidP="00A82A7D">
      <w:pPr>
        <w:pStyle w:val="a3"/>
        <w:jc w:val="both"/>
      </w:pPr>
      <w:r>
        <w:t xml:space="preserve">     </w:t>
      </w:r>
      <w:r w:rsidR="00436AA9">
        <w:t xml:space="preserve">    С оглед установяване на горното е извършена проверка в </w:t>
      </w:r>
      <w:r w:rsidR="004E63CF">
        <w:t xml:space="preserve">регистър – Разрешение за </w:t>
      </w:r>
      <w:r w:rsidR="00D0106A">
        <w:t>терен за търговия</w:t>
      </w:r>
      <w:r w:rsidR="004E63CF">
        <w:t xml:space="preserve"> на финансово-счетоводната програма „</w:t>
      </w:r>
      <w:r w:rsidR="004E63CF">
        <w:rPr>
          <w:szCs w:val="24"/>
        </w:rPr>
        <w:t>Отчитане на приходите от стопанска дейност на община Пловдив”</w:t>
      </w:r>
      <w:r w:rsidR="004E63CF">
        <w:t xml:space="preserve">, обслужван от Дирекция  “Общинска икономика и здравеопазване” </w:t>
      </w:r>
      <w:r w:rsidR="00171246">
        <w:t>при о</w:t>
      </w:r>
      <w:r w:rsidR="00436AA9">
        <w:t xml:space="preserve">бщина Пловдив </w:t>
      </w:r>
      <w:r w:rsidR="00D0106A">
        <w:t xml:space="preserve">и на финансово-счетоводната програма на район „Централен” -  община Пловдив, </w:t>
      </w:r>
      <w:r w:rsidR="00436AA9">
        <w:t xml:space="preserve">за периода от </w:t>
      </w:r>
      <w:r w:rsidR="007374E5">
        <w:t>01.</w:t>
      </w:r>
      <w:r w:rsidR="00171246">
        <w:t>07</w:t>
      </w:r>
      <w:r w:rsidR="007374E5">
        <w:t>.20</w:t>
      </w:r>
      <w:r w:rsidR="00D0106A">
        <w:t>0</w:t>
      </w:r>
      <w:r w:rsidR="00171246">
        <w:t>8</w:t>
      </w:r>
      <w:r w:rsidR="007F32F2">
        <w:t xml:space="preserve"> г. до </w:t>
      </w:r>
      <w:r w:rsidR="00EF6B12">
        <w:t>09.10.2013</w:t>
      </w:r>
      <w:r w:rsidR="00436AA9">
        <w:t xml:space="preserve"> г., резултатите от която са отразени в </w:t>
      </w:r>
      <w:r w:rsidR="00BC76D1">
        <w:t>протокол за извършена проверка</w:t>
      </w:r>
      <w:r w:rsidR="00436AA9">
        <w:t xml:space="preserve"> № </w:t>
      </w:r>
      <w:r w:rsidR="00A90C5C">
        <w:rPr>
          <w:lang w:val="en-US"/>
        </w:rPr>
        <w:t>Z1</w:t>
      </w:r>
      <w:r w:rsidR="0081744B">
        <w:t xml:space="preserve"> </w:t>
      </w:r>
      <w:r w:rsidR="00A90C5C">
        <w:rPr>
          <w:lang w:val="en-US"/>
        </w:rPr>
        <w:t>-</w:t>
      </w:r>
      <w:r w:rsidR="0081744B">
        <w:t xml:space="preserve"> </w:t>
      </w:r>
      <w:r w:rsidR="00171246">
        <w:t>5201</w:t>
      </w:r>
      <w:r w:rsidR="007F32F2" w:rsidRPr="009640A0">
        <w:t xml:space="preserve"> / </w:t>
      </w:r>
      <w:r w:rsidR="00171246">
        <w:t>10</w:t>
      </w:r>
      <w:r w:rsidR="004E63CF">
        <w:t>.10</w:t>
      </w:r>
      <w:r w:rsidR="00A90C5C" w:rsidRPr="009640A0">
        <w:rPr>
          <w:lang w:val="en-US"/>
        </w:rPr>
        <w:t>.</w:t>
      </w:r>
      <w:r w:rsidR="00436AA9" w:rsidRPr="009640A0">
        <w:t>201</w:t>
      </w:r>
      <w:r w:rsidR="005A27BD" w:rsidRPr="009640A0">
        <w:t>3</w:t>
      </w:r>
      <w:r w:rsidR="00436AA9" w:rsidRPr="009640A0">
        <w:t xml:space="preserve"> г.</w:t>
      </w:r>
    </w:p>
    <w:p w:rsidR="00EF6B12" w:rsidRDefault="00C2408A" w:rsidP="00A82A7D">
      <w:pPr>
        <w:pStyle w:val="a3"/>
        <w:tabs>
          <w:tab w:val="clear" w:pos="4536"/>
          <w:tab w:val="center" w:pos="1080"/>
        </w:tabs>
        <w:jc w:val="both"/>
      </w:pPr>
      <w:r>
        <w:t xml:space="preserve">          </w:t>
      </w:r>
      <w:r w:rsidR="00436AA9">
        <w:t xml:space="preserve">           </w:t>
      </w:r>
      <w:r w:rsidR="00561AA8">
        <w:t xml:space="preserve">       </w:t>
      </w:r>
    </w:p>
    <w:p w:rsidR="00B041B3" w:rsidRDefault="00561AA8" w:rsidP="00A82A7D">
      <w:pPr>
        <w:pStyle w:val="a3"/>
        <w:tabs>
          <w:tab w:val="clear" w:pos="4536"/>
          <w:tab w:val="center" w:pos="1080"/>
        </w:tabs>
        <w:jc w:val="both"/>
      </w:pPr>
      <w:r>
        <w:t xml:space="preserve">   </w:t>
      </w:r>
    </w:p>
    <w:p w:rsidR="00EF6B12" w:rsidRDefault="00B041B3" w:rsidP="00A82A7D">
      <w:pPr>
        <w:pStyle w:val="a3"/>
        <w:jc w:val="both"/>
        <w:rPr>
          <w:b/>
        </w:rPr>
      </w:pPr>
      <w:r w:rsidRPr="00EF6B12">
        <w:rPr>
          <w:b/>
        </w:rPr>
        <w:t xml:space="preserve">       </w:t>
      </w:r>
    </w:p>
    <w:p w:rsidR="00EF6B12" w:rsidRDefault="00EF6B12" w:rsidP="00A82A7D">
      <w:pPr>
        <w:pStyle w:val="a3"/>
        <w:jc w:val="both"/>
        <w:rPr>
          <w:b/>
        </w:rPr>
      </w:pPr>
    </w:p>
    <w:p w:rsidR="00436AA9" w:rsidRPr="00EF6B12" w:rsidRDefault="00EF6B12" w:rsidP="00A82A7D">
      <w:pPr>
        <w:pStyle w:val="a3"/>
        <w:jc w:val="both"/>
        <w:rPr>
          <w:b/>
        </w:rPr>
      </w:pPr>
      <w:r>
        <w:rPr>
          <w:b/>
        </w:rPr>
        <w:t xml:space="preserve">    </w:t>
      </w:r>
      <w:r w:rsidR="00B041B3" w:rsidRPr="00EF6B12">
        <w:rPr>
          <w:b/>
        </w:rPr>
        <w:t xml:space="preserve">   </w:t>
      </w:r>
      <w:r w:rsidR="00436AA9" w:rsidRPr="00EF6B12">
        <w:rPr>
          <w:b/>
        </w:rPr>
        <w:t xml:space="preserve"> </w:t>
      </w:r>
      <w:r w:rsidR="00171246" w:rsidRPr="00EF6B12">
        <w:rPr>
          <w:b/>
        </w:rPr>
        <w:t xml:space="preserve"> </w:t>
      </w:r>
      <w:r w:rsidR="00436AA9" w:rsidRPr="00EF6B12">
        <w:rPr>
          <w:b/>
        </w:rPr>
        <w:t>Предвид изложеното</w:t>
      </w:r>
      <w:r w:rsidR="008A5DEE" w:rsidRPr="00EF6B12">
        <w:rPr>
          <w:b/>
        </w:rPr>
        <w:t>,</w:t>
      </w:r>
      <w:r w:rsidR="00436AA9" w:rsidRPr="00EF6B12">
        <w:rPr>
          <w:b/>
        </w:rPr>
        <w:t xml:space="preserve"> са налице предпоставките на чл. 166, ал. 2 от ДОПК, във връзка с чл. 4, ал. 1-5 и чл. 9б от ЗМДТ за издаване на настоящия акт, ето защо и</w:t>
      </w:r>
    </w:p>
    <w:p w:rsidR="0045200B" w:rsidRDefault="0045200B" w:rsidP="00A82A7D">
      <w:pPr>
        <w:pStyle w:val="a3"/>
        <w:jc w:val="both"/>
      </w:pPr>
    </w:p>
    <w:p w:rsidR="00EF6B12" w:rsidRDefault="00EF6B12" w:rsidP="00A82A7D">
      <w:pPr>
        <w:pStyle w:val="a3"/>
        <w:jc w:val="both"/>
      </w:pPr>
    </w:p>
    <w:p w:rsidR="00F93E43" w:rsidRPr="005E5875" w:rsidRDefault="00F93E43" w:rsidP="0045200B">
      <w:pPr>
        <w:pStyle w:val="a3"/>
        <w:jc w:val="center"/>
        <w:rPr>
          <w:b/>
        </w:rPr>
      </w:pPr>
      <w:r w:rsidRPr="005E5875">
        <w:rPr>
          <w:b/>
        </w:rPr>
        <w:t>УСТАНОВИХ:</w:t>
      </w:r>
    </w:p>
    <w:p w:rsidR="00F93E43" w:rsidRDefault="00F93E43" w:rsidP="0045200B">
      <w:pPr>
        <w:pStyle w:val="a3"/>
        <w:jc w:val="center"/>
        <w:rPr>
          <w:b/>
        </w:rPr>
      </w:pPr>
    </w:p>
    <w:p w:rsidR="00EF6B12" w:rsidRPr="005E5875" w:rsidRDefault="00EF6B12" w:rsidP="0045200B">
      <w:pPr>
        <w:pStyle w:val="a3"/>
        <w:jc w:val="center"/>
        <w:rPr>
          <w:b/>
        </w:rPr>
      </w:pPr>
    </w:p>
    <w:p w:rsidR="007374E5" w:rsidRDefault="00BC76D1" w:rsidP="004E2FCC">
      <w:pPr>
        <w:pStyle w:val="a3"/>
        <w:ind w:firstLine="851"/>
        <w:jc w:val="both"/>
      </w:pPr>
      <w:r w:rsidRPr="005E5875">
        <w:t>Размер</w:t>
      </w:r>
      <w:r>
        <w:t>ът</w:t>
      </w:r>
      <w:r w:rsidRPr="005E5875">
        <w:t xml:space="preserve"> на задълженията </w:t>
      </w:r>
      <w:r w:rsidR="004E2FCC" w:rsidRPr="004E2FCC">
        <w:rPr>
          <w:b/>
        </w:rPr>
        <w:t>по чл. 72 от ЗМДТ</w:t>
      </w:r>
      <w:r w:rsidR="004E2FCC">
        <w:t xml:space="preserve"> </w:t>
      </w:r>
      <w:r w:rsidRPr="005E5875">
        <w:t xml:space="preserve">за </w:t>
      </w:r>
      <w:r w:rsidR="00B151B3">
        <w:t>до</w:t>
      </w:r>
      <w:r>
        <w:t xml:space="preserve">внасяне на </w:t>
      </w:r>
      <w:r w:rsidRPr="00BC76D1">
        <w:t>такса за ползване на пазари, тържища, тротоари, площади, улични платна, панаири и терени с друго предназначение</w:t>
      </w:r>
      <w:r w:rsidR="004E2FCC">
        <w:t xml:space="preserve">, които са общинска собственост </w:t>
      </w:r>
      <w:r>
        <w:t xml:space="preserve"> и лихвите за просрочие към тях, изчислени към </w:t>
      </w:r>
      <w:r w:rsidR="00D0106A">
        <w:t>0</w:t>
      </w:r>
      <w:r w:rsidR="00171246">
        <w:t>9</w:t>
      </w:r>
      <w:r w:rsidR="00D0106A">
        <w:t>.10</w:t>
      </w:r>
      <w:r w:rsidR="008A5DEE">
        <w:t>.201</w:t>
      </w:r>
      <w:r w:rsidR="005A27BD">
        <w:t>3</w:t>
      </w:r>
      <w:r w:rsidR="008A5DEE">
        <w:t xml:space="preserve"> </w:t>
      </w:r>
      <w:r>
        <w:t>г. на</w:t>
      </w:r>
      <w:r w:rsidR="008A5DEE" w:rsidRPr="008A5DEE">
        <w:t xml:space="preserve"> </w:t>
      </w:r>
      <w:r w:rsidR="00D0106A">
        <w:rPr>
          <w:b/>
        </w:rPr>
        <w:t xml:space="preserve">ЕТ </w:t>
      </w:r>
      <w:r w:rsidR="00171246">
        <w:rPr>
          <w:b/>
        </w:rPr>
        <w:t>„АНГЕЛ ВАСИЛЕВ - 77” с</w:t>
      </w:r>
      <w:r w:rsidR="00171246" w:rsidRPr="00F82C7D">
        <w:rPr>
          <w:b/>
        </w:rPr>
        <w:t xml:space="preserve"> </w:t>
      </w:r>
      <w:r w:rsidR="00171246">
        <w:rPr>
          <w:b/>
        </w:rPr>
        <w:t>БУЛСТАТ</w:t>
      </w:r>
      <w:r w:rsidR="00171246" w:rsidRPr="00F82C7D">
        <w:rPr>
          <w:b/>
        </w:rPr>
        <w:t xml:space="preserve"> </w:t>
      </w:r>
      <w:r w:rsidR="00171246">
        <w:rPr>
          <w:b/>
        </w:rPr>
        <w:t>115582116</w:t>
      </w:r>
      <w:r w:rsidR="00171246" w:rsidRPr="00F82C7D">
        <w:rPr>
          <w:b/>
        </w:rPr>
        <w:t>, със седалище и адрес на управление: гр. Пловдив 400</w:t>
      </w:r>
      <w:r w:rsidR="00171246">
        <w:rPr>
          <w:b/>
        </w:rPr>
        <w:t>0</w:t>
      </w:r>
      <w:r w:rsidR="00171246" w:rsidRPr="00F82C7D">
        <w:rPr>
          <w:b/>
        </w:rPr>
        <w:t>, район „</w:t>
      </w:r>
      <w:r w:rsidR="00171246">
        <w:rPr>
          <w:b/>
        </w:rPr>
        <w:t>Централен</w:t>
      </w:r>
      <w:r w:rsidR="00171246" w:rsidRPr="00F82C7D">
        <w:rPr>
          <w:b/>
        </w:rPr>
        <w:t>”, ул. „</w:t>
      </w:r>
      <w:r w:rsidR="00171246">
        <w:rPr>
          <w:b/>
        </w:rPr>
        <w:t>Петьофи</w:t>
      </w:r>
      <w:r w:rsidR="00171246" w:rsidRPr="00F82C7D">
        <w:rPr>
          <w:b/>
        </w:rPr>
        <w:t xml:space="preserve">” № </w:t>
      </w:r>
      <w:r w:rsidR="00171246">
        <w:rPr>
          <w:b/>
        </w:rPr>
        <w:t>4, управлявано от собственика Ангел Йорданов Василев</w:t>
      </w:r>
      <w:r w:rsidR="004E2FCC">
        <w:rPr>
          <w:b/>
        </w:rPr>
        <w:t xml:space="preserve"> са:</w:t>
      </w:r>
      <w:r w:rsidR="003F1390">
        <w:t xml:space="preserve">      </w:t>
      </w:r>
    </w:p>
    <w:p w:rsidR="00A93E44" w:rsidRDefault="003F1390" w:rsidP="003F1390">
      <w:pPr>
        <w:pStyle w:val="a3"/>
        <w:jc w:val="both"/>
      </w:pPr>
      <w:r>
        <w:t xml:space="preserve">    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23"/>
        <w:gridCol w:w="3671"/>
        <w:gridCol w:w="1999"/>
        <w:gridCol w:w="2564"/>
      </w:tblGrid>
      <w:tr w:rsidR="004E2FCC" w:rsidTr="00DD79AE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723" w:type="dxa"/>
            <w:vMerge w:val="restart"/>
            <w:vAlign w:val="center"/>
          </w:tcPr>
          <w:p w:rsidR="004E2FCC" w:rsidRPr="00E32D49" w:rsidRDefault="004E2FCC" w:rsidP="00DD79A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71" w:type="dxa"/>
            <w:vMerge w:val="restart"/>
            <w:vAlign w:val="center"/>
          </w:tcPr>
          <w:p w:rsidR="004E2FCC" w:rsidRPr="00E32D49" w:rsidRDefault="004E2FCC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99" w:type="dxa"/>
            <w:vMerge w:val="restart"/>
            <w:vAlign w:val="center"/>
          </w:tcPr>
          <w:p w:rsidR="004E2FCC" w:rsidRPr="00E32D49" w:rsidRDefault="004E2FCC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564" w:type="dxa"/>
            <w:vMerge w:val="restart"/>
            <w:vAlign w:val="center"/>
          </w:tcPr>
          <w:p w:rsidR="004E2FCC" w:rsidRPr="00E32D49" w:rsidRDefault="004E2FCC" w:rsidP="00DD79A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Размер на задължението / в лв./</w:t>
            </w:r>
          </w:p>
        </w:tc>
      </w:tr>
      <w:tr w:rsidR="004E2FCC" w:rsidTr="00DD79AE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723" w:type="dxa"/>
            <w:vMerge/>
            <w:vAlign w:val="center"/>
          </w:tcPr>
          <w:p w:rsidR="004E2FCC" w:rsidRDefault="004E2FCC" w:rsidP="00DD79AE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71" w:type="dxa"/>
            <w:vMerge/>
            <w:vAlign w:val="center"/>
          </w:tcPr>
          <w:p w:rsidR="004E2FCC" w:rsidRDefault="004E2FCC" w:rsidP="00DD79A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99" w:type="dxa"/>
            <w:vMerge/>
            <w:vAlign w:val="center"/>
          </w:tcPr>
          <w:p w:rsidR="004E2FCC" w:rsidRDefault="004E2FCC" w:rsidP="00DD79A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564" w:type="dxa"/>
            <w:vMerge/>
            <w:vAlign w:val="center"/>
          </w:tcPr>
          <w:p w:rsidR="004E2FCC" w:rsidRDefault="004E2FCC" w:rsidP="00DD79AE">
            <w:pPr>
              <w:jc w:val="center"/>
              <w:rPr>
                <w:b/>
                <w:lang w:val="bg-BG"/>
              </w:rPr>
            </w:pPr>
          </w:p>
        </w:tc>
      </w:tr>
      <w:tr w:rsidR="004E2FCC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4E2FCC" w:rsidRDefault="004E2FCC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71" w:type="dxa"/>
          </w:tcPr>
          <w:p w:rsidR="004E2FCC" w:rsidRPr="00191D92" w:rsidRDefault="004E2FCC" w:rsidP="00DD79AE">
            <w:pPr>
              <w:rPr>
                <w:sz w:val="24"/>
                <w:szCs w:val="24"/>
              </w:rPr>
            </w:pPr>
            <w:proofErr w:type="spellStart"/>
            <w:r w:rsidRPr="00191D92">
              <w:rPr>
                <w:sz w:val="24"/>
                <w:szCs w:val="24"/>
              </w:rPr>
              <w:t>Такса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за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ползване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на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пазари</w:t>
            </w:r>
            <w:proofErr w:type="spellEnd"/>
            <w:r w:rsidRPr="00191D92">
              <w:rPr>
                <w:sz w:val="24"/>
                <w:szCs w:val="24"/>
              </w:rPr>
              <w:t xml:space="preserve">, </w:t>
            </w:r>
            <w:proofErr w:type="spellStart"/>
            <w:r w:rsidRPr="00191D92">
              <w:rPr>
                <w:sz w:val="24"/>
                <w:szCs w:val="24"/>
              </w:rPr>
              <w:t>тържища</w:t>
            </w:r>
            <w:proofErr w:type="spellEnd"/>
            <w:r w:rsidRPr="00191D92">
              <w:rPr>
                <w:sz w:val="24"/>
                <w:szCs w:val="24"/>
              </w:rPr>
              <w:t xml:space="preserve"> и </w:t>
            </w:r>
            <w:proofErr w:type="spellStart"/>
            <w:r w:rsidRPr="00191D92">
              <w:rPr>
                <w:sz w:val="24"/>
                <w:szCs w:val="24"/>
              </w:rPr>
              <w:t>други</w:t>
            </w:r>
            <w:proofErr w:type="spellEnd"/>
            <w:r w:rsidRPr="00191D9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Align w:val="center"/>
          </w:tcPr>
          <w:p w:rsidR="004E2FCC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01.08.2008 г. –</w:t>
            </w:r>
          </w:p>
          <w:p w:rsidR="004E2FCC" w:rsidRPr="00E32D49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31.08.2008 г.</w:t>
            </w:r>
          </w:p>
        </w:tc>
        <w:tc>
          <w:tcPr>
            <w:tcW w:w="2564" w:type="dxa"/>
          </w:tcPr>
          <w:p w:rsidR="004E2FCC" w:rsidRDefault="004E2FCC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E2FCC" w:rsidRDefault="004E2FCC" w:rsidP="00DD79AE">
            <w:pPr>
              <w:jc w:val="right"/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4E2FCC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4E2FCC" w:rsidRDefault="004E2FCC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71" w:type="dxa"/>
          </w:tcPr>
          <w:p w:rsidR="004E2FCC" w:rsidRPr="00191D92" w:rsidRDefault="004E2FCC" w:rsidP="00DD79AE">
            <w:pPr>
              <w:rPr>
                <w:sz w:val="24"/>
                <w:szCs w:val="24"/>
              </w:rPr>
            </w:pPr>
            <w:proofErr w:type="spellStart"/>
            <w:r w:rsidRPr="00191D92">
              <w:rPr>
                <w:sz w:val="24"/>
                <w:szCs w:val="24"/>
              </w:rPr>
              <w:t>Такса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за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ползване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на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пазари</w:t>
            </w:r>
            <w:proofErr w:type="spellEnd"/>
            <w:r w:rsidRPr="00191D92">
              <w:rPr>
                <w:sz w:val="24"/>
                <w:szCs w:val="24"/>
              </w:rPr>
              <w:t xml:space="preserve">, </w:t>
            </w:r>
            <w:proofErr w:type="spellStart"/>
            <w:r w:rsidRPr="00191D92">
              <w:rPr>
                <w:sz w:val="24"/>
                <w:szCs w:val="24"/>
              </w:rPr>
              <w:t>тържища</w:t>
            </w:r>
            <w:proofErr w:type="spellEnd"/>
            <w:r w:rsidRPr="00191D92">
              <w:rPr>
                <w:sz w:val="24"/>
                <w:szCs w:val="24"/>
              </w:rPr>
              <w:t xml:space="preserve"> и </w:t>
            </w:r>
            <w:proofErr w:type="spellStart"/>
            <w:r w:rsidRPr="00191D92">
              <w:rPr>
                <w:sz w:val="24"/>
                <w:szCs w:val="24"/>
              </w:rPr>
              <w:t>други</w:t>
            </w:r>
            <w:proofErr w:type="spellEnd"/>
            <w:r w:rsidRPr="00191D9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Align w:val="center"/>
          </w:tcPr>
          <w:p w:rsidR="004E2FCC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01.11.2008 г. -</w:t>
            </w:r>
          </w:p>
          <w:p w:rsidR="004E2FCC" w:rsidRPr="00E32D49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30.11.2008 г.</w:t>
            </w:r>
          </w:p>
        </w:tc>
        <w:tc>
          <w:tcPr>
            <w:tcW w:w="2564" w:type="dxa"/>
          </w:tcPr>
          <w:p w:rsidR="004E2FCC" w:rsidRDefault="004E2FCC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E2FCC" w:rsidRDefault="004E2FCC" w:rsidP="00DD79AE">
            <w:pPr>
              <w:jc w:val="right"/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4E2FCC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4E2FCC" w:rsidRDefault="004E2FCC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71" w:type="dxa"/>
          </w:tcPr>
          <w:p w:rsidR="004E2FCC" w:rsidRPr="00191D92" w:rsidRDefault="004E2FCC" w:rsidP="00DD79AE">
            <w:pPr>
              <w:rPr>
                <w:sz w:val="24"/>
                <w:szCs w:val="24"/>
              </w:rPr>
            </w:pPr>
            <w:proofErr w:type="spellStart"/>
            <w:r w:rsidRPr="00191D92">
              <w:rPr>
                <w:sz w:val="24"/>
                <w:szCs w:val="24"/>
              </w:rPr>
              <w:t>Такса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за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ползване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на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пазари</w:t>
            </w:r>
            <w:proofErr w:type="spellEnd"/>
            <w:r w:rsidRPr="00191D92">
              <w:rPr>
                <w:sz w:val="24"/>
                <w:szCs w:val="24"/>
              </w:rPr>
              <w:t xml:space="preserve">, </w:t>
            </w:r>
            <w:proofErr w:type="spellStart"/>
            <w:r w:rsidRPr="00191D92">
              <w:rPr>
                <w:sz w:val="24"/>
                <w:szCs w:val="24"/>
              </w:rPr>
              <w:t>тържища</w:t>
            </w:r>
            <w:proofErr w:type="spellEnd"/>
            <w:r w:rsidRPr="00191D92">
              <w:rPr>
                <w:sz w:val="24"/>
                <w:szCs w:val="24"/>
              </w:rPr>
              <w:t xml:space="preserve"> и </w:t>
            </w:r>
            <w:proofErr w:type="spellStart"/>
            <w:r w:rsidRPr="00191D92">
              <w:rPr>
                <w:sz w:val="24"/>
                <w:szCs w:val="24"/>
              </w:rPr>
              <w:t>други</w:t>
            </w:r>
            <w:proofErr w:type="spellEnd"/>
            <w:r w:rsidRPr="00191D9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Align w:val="center"/>
          </w:tcPr>
          <w:p w:rsidR="004E2FCC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01.12.2008 г. –</w:t>
            </w:r>
          </w:p>
          <w:p w:rsidR="004E2FCC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31.12.2008 г.</w:t>
            </w:r>
          </w:p>
        </w:tc>
        <w:tc>
          <w:tcPr>
            <w:tcW w:w="2564" w:type="dxa"/>
          </w:tcPr>
          <w:p w:rsidR="004E2FCC" w:rsidRDefault="004E2FCC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E2FCC" w:rsidRDefault="004E2FCC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4E2FCC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4E2FCC" w:rsidRDefault="004E2FCC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71" w:type="dxa"/>
          </w:tcPr>
          <w:p w:rsidR="004E2FCC" w:rsidRPr="00191D92" w:rsidRDefault="004E2FCC" w:rsidP="00DD79AE">
            <w:pPr>
              <w:rPr>
                <w:sz w:val="24"/>
                <w:szCs w:val="24"/>
              </w:rPr>
            </w:pPr>
            <w:proofErr w:type="spellStart"/>
            <w:r w:rsidRPr="00191D92">
              <w:rPr>
                <w:sz w:val="24"/>
                <w:szCs w:val="24"/>
              </w:rPr>
              <w:t>Такса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за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ползване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на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пазари</w:t>
            </w:r>
            <w:proofErr w:type="spellEnd"/>
            <w:r w:rsidRPr="00191D92">
              <w:rPr>
                <w:sz w:val="24"/>
                <w:szCs w:val="24"/>
              </w:rPr>
              <w:t xml:space="preserve">, </w:t>
            </w:r>
            <w:proofErr w:type="spellStart"/>
            <w:r w:rsidRPr="00191D92">
              <w:rPr>
                <w:sz w:val="24"/>
                <w:szCs w:val="24"/>
              </w:rPr>
              <w:t>тържища</w:t>
            </w:r>
            <w:proofErr w:type="spellEnd"/>
            <w:r w:rsidRPr="00191D92">
              <w:rPr>
                <w:sz w:val="24"/>
                <w:szCs w:val="24"/>
              </w:rPr>
              <w:t xml:space="preserve"> и </w:t>
            </w:r>
            <w:proofErr w:type="spellStart"/>
            <w:r w:rsidRPr="00191D92">
              <w:rPr>
                <w:sz w:val="24"/>
                <w:szCs w:val="24"/>
              </w:rPr>
              <w:t>други</w:t>
            </w:r>
            <w:proofErr w:type="spellEnd"/>
            <w:r w:rsidRPr="00191D9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Align w:val="center"/>
          </w:tcPr>
          <w:p w:rsidR="004E2FCC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01.01.2009 г. –</w:t>
            </w:r>
          </w:p>
          <w:p w:rsidR="004E2FCC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31.01.2009 г.</w:t>
            </w:r>
          </w:p>
        </w:tc>
        <w:tc>
          <w:tcPr>
            <w:tcW w:w="2564" w:type="dxa"/>
          </w:tcPr>
          <w:p w:rsidR="004E2FCC" w:rsidRDefault="004E2FCC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E2FCC" w:rsidRDefault="004E2FCC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4E2FCC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4E2FCC" w:rsidRDefault="004E2FCC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71" w:type="dxa"/>
          </w:tcPr>
          <w:p w:rsidR="004E2FCC" w:rsidRPr="00191D92" w:rsidRDefault="004E2FCC" w:rsidP="00DD79AE">
            <w:pPr>
              <w:rPr>
                <w:sz w:val="24"/>
                <w:szCs w:val="24"/>
              </w:rPr>
            </w:pPr>
            <w:proofErr w:type="spellStart"/>
            <w:r w:rsidRPr="00191D92">
              <w:rPr>
                <w:sz w:val="24"/>
                <w:szCs w:val="24"/>
              </w:rPr>
              <w:t>Такса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за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ползване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на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пазари</w:t>
            </w:r>
            <w:proofErr w:type="spellEnd"/>
            <w:r w:rsidRPr="00191D92">
              <w:rPr>
                <w:sz w:val="24"/>
                <w:szCs w:val="24"/>
              </w:rPr>
              <w:t xml:space="preserve">, </w:t>
            </w:r>
            <w:proofErr w:type="spellStart"/>
            <w:r w:rsidRPr="00191D92">
              <w:rPr>
                <w:sz w:val="24"/>
                <w:szCs w:val="24"/>
              </w:rPr>
              <w:t>тържища</w:t>
            </w:r>
            <w:proofErr w:type="spellEnd"/>
            <w:r w:rsidRPr="00191D92">
              <w:rPr>
                <w:sz w:val="24"/>
                <w:szCs w:val="24"/>
              </w:rPr>
              <w:t xml:space="preserve"> и </w:t>
            </w:r>
            <w:proofErr w:type="spellStart"/>
            <w:r w:rsidRPr="00191D92">
              <w:rPr>
                <w:sz w:val="24"/>
                <w:szCs w:val="24"/>
              </w:rPr>
              <w:t>други</w:t>
            </w:r>
            <w:proofErr w:type="spellEnd"/>
            <w:r w:rsidRPr="00191D9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Align w:val="center"/>
          </w:tcPr>
          <w:p w:rsidR="004E2FCC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01.02.2009 г. –</w:t>
            </w:r>
          </w:p>
          <w:p w:rsidR="004E2FCC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28.02.2009 г.</w:t>
            </w:r>
          </w:p>
        </w:tc>
        <w:tc>
          <w:tcPr>
            <w:tcW w:w="2564" w:type="dxa"/>
          </w:tcPr>
          <w:p w:rsidR="004E2FCC" w:rsidRDefault="004E2FCC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E2FCC" w:rsidRDefault="004E2FCC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4E2FCC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4E2FCC" w:rsidRDefault="004E2FCC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71" w:type="dxa"/>
          </w:tcPr>
          <w:p w:rsidR="004E2FCC" w:rsidRPr="00191D92" w:rsidRDefault="004E2FCC" w:rsidP="00DD79AE">
            <w:pPr>
              <w:rPr>
                <w:sz w:val="24"/>
                <w:szCs w:val="24"/>
              </w:rPr>
            </w:pPr>
            <w:proofErr w:type="spellStart"/>
            <w:r w:rsidRPr="00191D92">
              <w:rPr>
                <w:sz w:val="24"/>
                <w:szCs w:val="24"/>
              </w:rPr>
              <w:t>Такса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за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ползване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на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пазари</w:t>
            </w:r>
            <w:proofErr w:type="spellEnd"/>
            <w:r w:rsidRPr="00191D92">
              <w:rPr>
                <w:sz w:val="24"/>
                <w:szCs w:val="24"/>
              </w:rPr>
              <w:t xml:space="preserve">, </w:t>
            </w:r>
            <w:proofErr w:type="spellStart"/>
            <w:r w:rsidRPr="00191D92">
              <w:rPr>
                <w:sz w:val="24"/>
                <w:szCs w:val="24"/>
              </w:rPr>
              <w:t>тържища</w:t>
            </w:r>
            <w:proofErr w:type="spellEnd"/>
            <w:r w:rsidRPr="00191D92">
              <w:rPr>
                <w:sz w:val="24"/>
                <w:szCs w:val="24"/>
              </w:rPr>
              <w:t xml:space="preserve"> и </w:t>
            </w:r>
            <w:proofErr w:type="spellStart"/>
            <w:r w:rsidRPr="00191D92">
              <w:rPr>
                <w:sz w:val="24"/>
                <w:szCs w:val="24"/>
              </w:rPr>
              <w:t>други</w:t>
            </w:r>
            <w:proofErr w:type="spellEnd"/>
            <w:r w:rsidRPr="00191D9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Align w:val="center"/>
          </w:tcPr>
          <w:p w:rsidR="004E2FCC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01.03.2009 г. –</w:t>
            </w:r>
          </w:p>
          <w:p w:rsidR="004E2FCC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31.03.2009 г.</w:t>
            </w:r>
          </w:p>
        </w:tc>
        <w:tc>
          <w:tcPr>
            <w:tcW w:w="2564" w:type="dxa"/>
          </w:tcPr>
          <w:p w:rsidR="004E2FCC" w:rsidRDefault="004E2FCC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E2FCC" w:rsidRDefault="004E2FCC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4E2FCC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4E2FCC" w:rsidRDefault="004E2FCC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71" w:type="dxa"/>
          </w:tcPr>
          <w:p w:rsidR="004E2FCC" w:rsidRPr="00191D92" w:rsidRDefault="004E2FCC" w:rsidP="00DD79AE">
            <w:pPr>
              <w:rPr>
                <w:sz w:val="24"/>
                <w:szCs w:val="24"/>
              </w:rPr>
            </w:pPr>
            <w:proofErr w:type="spellStart"/>
            <w:r w:rsidRPr="00191D92">
              <w:rPr>
                <w:sz w:val="24"/>
                <w:szCs w:val="24"/>
              </w:rPr>
              <w:t>Такса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за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ползване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на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пазари</w:t>
            </w:r>
            <w:proofErr w:type="spellEnd"/>
            <w:r w:rsidRPr="00191D92">
              <w:rPr>
                <w:sz w:val="24"/>
                <w:szCs w:val="24"/>
              </w:rPr>
              <w:t xml:space="preserve">, </w:t>
            </w:r>
            <w:proofErr w:type="spellStart"/>
            <w:r w:rsidRPr="00191D92">
              <w:rPr>
                <w:sz w:val="24"/>
                <w:szCs w:val="24"/>
              </w:rPr>
              <w:t>тържища</w:t>
            </w:r>
            <w:proofErr w:type="spellEnd"/>
            <w:r w:rsidRPr="00191D92">
              <w:rPr>
                <w:sz w:val="24"/>
                <w:szCs w:val="24"/>
              </w:rPr>
              <w:t xml:space="preserve"> и </w:t>
            </w:r>
            <w:proofErr w:type="spellStart"/>
            <w:r w:rsidRPr="00191D92">
              <w:rPr>
                <w:sz w:val="24"/>
                <w:szCs w:val="24"/>
              </w:rPr>
              <w:t>други</w:t>
            </w:r>
            <w:proofErr w:type="spellEnd"/>
            <w:r w:rsidRPr="00191D9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Align w:val="center"/>
          </w:tcPr>
          <w:p w:rsidR="004E2FCC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01.04.2009 г. –</w:t>
            </w:r>
          </w:p>
          <w:p w:rsidR="004E2FCC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30.04.2009 г.</w:t>
            </w:r>
          </w:p>
        </w:tc>
        <w:tc>
          <w:tcPr>
            <w:tcW w:w="2564" w:type="dxa"/>
          </w:tcPr>
          <w:p w:rsidR="004E2FCC" w:rsidRDefault="004E2FCC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E2FCC" w:rsidRDefault="004E2FCC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4E2FCC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4E2FCC" w:rsidRDefault="004E2FCC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71" w:type="dxa"/>
          </w:tcPr>
          <w:p w:rsidR="004E2FCC" w:rsidRPr="00191D92" w:rsidRDefault="004E2FCC" w:rsidP="00DD79AE">
            <w:pPr>
              <w:rPr>
                <w:sz w:val="24"/>
                <w:szCs w:val="24"/>
              </w:rPr>
            </w:pPr>
            <w:proofErr w:type="spellStart"/>
            <w:r w:rsidRPr="00191D92">
              <w:rPr>
                <w:sz w:val="24"/>
                <w:szCs w:val="24"/>
              </w:rPr>
              <w:t>Такса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за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ползване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на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пазари</w:t>
            </w:r>
            <w:proofErr w:type="spellEnd"/>
            <w:r w:rsidRPr="00191D92">
              <w:rPr>
                <w:sz w:val="24"/>
                <w:szCs w:val="24"/>
              </w:rPr>
              <w:t xml:space="preserve">, </w:t>
            </w:r>
            <w:proofErr w:type="spellStart"/>
            <w:r w:rsidRPr="00191D92">
              <w:rPr>
                <w:sz w:val="24"/>
                <w:szCs w:val="24"/>
              </w:rPr>
              <w:t>тържища</w:t>
            </w:r>
            <w:proofErr w:type="spellEnd"/>
            <w:r w:rsidRPr="00191D92">
              <w:rPr>
                <w:sz w:val="24"/>
                <w:szCs w:val="24"/>
              </w:rPr>
              <w:t xml:space="preserve"> и </w:t>
            </w:r>
            <w:proofErr w:type="spellStart"/>
            <w:r w:rsidRPr="00191D92">
              <w:rPr>
                <w:sz w:val="24"/>
                <w:szCs w:val="24"/>
              </w:rPr>
              <w:t>други</w:t>
            </w:r>
            <w:proofErr w:type="spellEnd"/>
            <w:r w:rsidRPr="00191D9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Align w:val="center"/>
          </w:tcPr>
          <w:p w:rsidR="004E2FCC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01.05.2009 г. –</w:t>
            </w:r>
          </w:p>
          <w:p w:rsidR="004E2FCC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31.05.2009 г.</w:t>
            </w:r>
          </w:p>
        </w:tc>
        <w:tc>
          <w:tcPr>
            <w:tcW w:w="2564" w:type="dxa"/>
          </w:tcPr>
          <w:p w:rsidR="004E2FCC" w:rsidRDefault="004E2FCC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E2FCC" w:rsidRDefault="004E2FCC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4E2FCC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4E2FCC" w:rsidRDefault="004E2FCC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671" w:type="dxa"/>
          </w:tcPr>
          <w:p w:rsidR="004E2FCC" w:rsidRPr="00191D92" w:rsidRDefault="004E2FCC" w:rsidP="00DD79AE">
            <w:pPr>
              <w:rPr>
                <w:sz w:val="24"/>
                <w:szCs w:val="24"/>
              </w:rPr>
            </w:pPr>
            <w:proofErr w:type="spellStart"/>
            <w:r w:rsidRPr="00191D92">
              <w:rPr>
                <w:sz w:val="24"/>
                <w:szCs w:val="24"/>
              </w:rPr>
              <w:t>Такса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за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ползване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на</w:t>
            </w:r>
            <w:proofErr w:type="spellEnd"/>
            <w:r w:rsidRPr="00191D92">
              <w:rPr>
                <w:sz w:val="24"/>
                <w:szCs w:val="24"/>
              </w:rPr>
              <w:t xml:space="preserve"> </w:t>
            </w:r>
            <w:proofErr w:type="spellStart"/>
            <w:r w:rsidRPr="00191D92">
              <w:rPr>
                <w:sz w:val="24"/>
                <w:szCs w:val="24"/>
              </w:rPr>
              <w:t>пазари</w:t>
            </w:r>
            <w:proofErr w:type="spellEnd"/>
            <w:r w:rsidRPr="00191D92">
              <w:rPr>
                <w:sz w:val="24"/>
                <w:szCs w:val="24"/>
              </w:rPr>
              <w:t xml:space="preserve">, </w:t>
            </w:r>
            <w:proofErr w:type="spellStart"/>
            <w:r w:rsidRPr="00191D92">
              <w:rPr>
                <w:sz w:val="24"/>
                <w:szCs w:val="24"/>
              </w:rPr>
              <w:t>тържища</w:t>
            </w:r>
            <w:proofErr w:type="spellEnd"/>
            <w:r w:rsidRPr="00191D92">
              <w:rPr>
                <w:sz w:val="24"/>
                <w:szCs w:val="24"/>
              </w:rPr>
              <w:t xml:space="preserve"> и </w:t>
            </w:r>
            <w:proofErr w:type="spellStart"/>
            <w:r w:rsidRPr="00191D92">
              <w:rPr>
                <w:sz w:val="24"/>
                <w:szCs w:val="24"/>
              </w:rPr>
              <w:t>други</w:t>
            </w:r>
            <w:proofErr w:type="spellEnd"/>
            <w:r w:rsidRPr="00191D9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Align w:val="center"/>
          </w:tcPr>
          <w:p w:rsidR="004E2FCC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01.06.2009 г. –</w:t>
            </w:r>
          </w:p>
          <w:p w:rsidR="004E2FCC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30.06.2009 г.</w:t>
            </w:r>
          </w:p>
        </w:tc>
        <w:tc>
          <w:tcPr>
            <w:tcW w:w="2564" w:type="dxa"/>
          </w:tcPr>
          <w:p w:rsidR="004E2FCC" w:rsidRDefault="004E2FCC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E2FCC" w:rsidRDefault="004E2FCC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4E2FCC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4E2FCC" w:rsidRDefault="004E2FCC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671" w:type="dxa"/>
            <w:vAlign w:val="center"/>
          </w:tcPr>
          <w:p w:rsidR="004E2FCC" w:rsidRPr="00E32D49" w:rsidRDefault="004E2FCC" w:rsidP="00DD79A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Лихви за </w:t>
            </w:r>
            <w:proofErr w:type="spellStart"/>
            <w:r>
              <w:rPr>
                <w:szCs w:val="24"/>
              </w:rPr>
              <w:t>просрочие</w:t>
            </w:r>
            <w:proofErr w:type="spellEnd"/>
          </w:p>
        </w:tc>
        <w:tc>
          <w:tcPr>
            <w:tcW w:w="1999" w:type="dxa"/>
            <w:vAlign w:val="center"/>
          </w:tcPr>
          <w:p w:rsidR="004E2FCC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30.09.2008 г. –</w:t>
            </w:r>
          </w:p>
          <w:p w:rsidR="004E2FCC" w:rsidRDefault="004E2FCC" w:rsidP="00DD79A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09.10.2013 г.</w:t>
            </w:r>
          </w:p>
        </w:tc>
        <w:tc>
          <w:tcPr>
            <w:tcW w:w="2564" w:type="dxa"/>
          </w:tcPr>
          <w:p w:rsidR="004E2FCC" w:rsidRDefault="004E2FCC" w:rsidP="00DD79A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E2FCC" w:rsidRPr="00193194" w:rsidRDefault="004E2FCC" w:rsidP="00DD79A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293,12</w:t>
            </w:r>
          </w:p>
        </w:tc>
      </w:tr>
      <w:tr w:rsidR="004E2FCC" w:rsidTr="00DD7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4E2FCC" w:rsidRPr="00F12517" w:rsidRDefault="004E2FCC" w:rsidP="00DD79A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3671" w:type="dxa"/>
            <w:vAlign w:val="center"/>
          </w:tcPr>
          <w:p w:rsidR="004E2FCC" w:rsidRPr="00F12517" w:rsidRDefault="004E2FCC" w:rsidP="00DD79AE">
            <w:pPr>
              <w:pStyle w:val="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12517">
              <w:rPr>
                <w:rFonts w:ascii="Times New Roman" w:hAnsi="Times New Roman"/>
                <w:sz w:val="24"/>
                <w:szCs w:val="24"/>
                <w:lang w:val="bg-BG"/>
              </w:rPr>
              <w:t>Общо :</w:t>
            </w:r>
          </w:p>
        </w:tc>
        <w:tc>
          <w:tcPr>
            <w:tcW w:w="1999" w:type="dxa"/>
            <w:vAlign w:val="center"/>
          </w:tcPr>
          <w:p w:rsidR="004E2FCC" w:rsidRDefault="004E2FCC" w:rsidP="00DD79AE">
            <w:pPr>
              <w:jc w:val="both"/>
              <w:rPr>
                <w:lang w:val="bg-BG"/>
              </w:rPr>
            </w:pPr>
          </w:p>
        </w:tc>
        <w:tc>
          <w:tcPr>
            <w:tcW w:w="2564" w:type="dxa"/>
            <w:vAlign w:val="center"/>
          </w:tcPr>
          <w:p w:rsidR="004E2FCC" w:rsidRPr="003A7B73" w:rsidRDefault="004E2FCC" w:rsidP="00DD79A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Такси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: </w:t>
            </w:r>
            <w:r>
              <w:rPr>
                <w:b/>
                <w:sz w:val="24"/>
                <w:szCs w:val="24"/>
                <w:lang w:val="bg-BG"/>
              </w:rPr>
              <w:t>675,00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 лв. + лихва: </w:t>
            </w:r>
            <w:r>
              <w:rPr>
                <w:b/>
                <w:sz w:val="24"/>
                <w:szCs w:val="24"/>
                <w:lang w:val="bg-BG"/>
              </w:rPr>
              <w:t>293,12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</w:tbl>
    <w:p w:rsidR="004E63CF" w:rsidRDefault="004E63CF" w:rsidP="003F1390">
      <w:pPr>
        <w:pStyle w:val="a3"/>
        <w:jc w:val="both"/>
      </w:pPr>
    </w:p>
    <w:p w:rsidR="00EF6B12" w:rsidRDefault="00D6138D" w:rsidP="00A82A7D">
      <w:pPr>
        <w:pStyle w:val="a3"/>
        <w:ind w:left="-283"/>
        <w:jc w:val="both"/>
      </w:pPr>
      <w:r>
        <w:t xml:space="preserve">         </w:t>
      </w:r>
    </w:p>
    <w:p w:rsidR="00EF6B12" w:rsidRDefault="00EF6B12" w:rsidP="00A82A7D">
      <w:pPr>
        <w:pStyle w:val="a3"/>
        <w:ind w:left="-283"/>
        <w:jc w:val="both"/>
      </w:pPr>
    </w:p>
    <w:p w:rsidR="00A93E44" w:rsidRDefault="00EF6B12" w:rsidP="00A82A7D">
      <w:pPr>
        <w:pStyle w:val="a3"/>
        <w:ind w:left="-283"/>
        <w:jc w:val="both"/>
      </w:pPr>
      <w:r>
        <w:t xml:space="preserve">     </w:t>
      </w:r>
      <w:r w:rsidR="00D6138D">
        <w:t xml:space="preserve"> </w:t>
      </w:r>
      <w:r w:rsidR="00F93E43" w:rsidRPr="005E5875">
        <w:t xml:space="preserve">Установените с настоящия акт задължения </w:t>
      </w:r>
      <w:r w:rsidR="004E2FCC">
        <w:t xml:space="preserve">по чл. 72 от ЗМДТ </w:t>
      </w:r>
      <w:r w:rsidR="00F93E43" w:rsidRPr="005E5875">
        <w:t xml:space="preserve">за </w:t>
      </w:r>
      <w:r w:rsidR="00B64EF0">
        <w:t>до</w:t>
      </w:r>
      <w:r w:rsidR="003A1AF5">
        <w:t>внасяне</w:t>
      </w:r>
      <w:r w:rsidR="0076084E">
        <w:t xml:space="preserve"> на</w:t>
      </w:r>
      <w:r w:rsidR="001F0157">
        <w:t xml:space="preserve"> </w:t>
      </w:r>
      <w:r w:rsidR="00DB74D9">
        <w:t xml:space="preserve">такса за </w:t>
      </w:r>
      <w:r w:rsidR="003A1AF5" w:rsidRPr="003A1AF5">
        <w:rPr>
          <w:szCs w:val="24"/>
        </w:rPr>
        <w:t xml:space="preserve"> полз</w:t>
      </w:r>
      <w:r w:rsidR="003A1AF5">
        <w:rPr>
          <w:szCs w:val="24"/>
        </w:rPr>
        <w:t xml:space="preserve">ване на пазари, тържища, тротоари, площади, улични платна, панаири и терени с друго предназначение </w:t>
      </w:r>
      <w:r w:rsidR="00DB74D9" w:rsidRPr="003A1AF5">
        <w:t xml:space="preserve">в размер </w:t>
      </w:r>
      <w:r w:rsidR="004E2FCC" w:rsidRPr="00664BD6">
        <w:rPr>
          <w:b/>
        </w:rPr>
        <w:t>968,</w:t>
      </w:r>
      <w:r w:rsidR="004E2FCC">
        <w:rPr>
          <w:b/>
        </w:rPr>
        <w:t>12</w:t>
      </w:r>
      <w:r w:rsidR="004E2FCC" w:rsidRPr="00664BD6">
        <w:rPr>
          <w:b/>
        </w:rPr>
        <w:t xml:space="preserve"> лв. (деветстотин шестдесет и осем лева и </w:t>
      </w:r>
      <w:r w:rsidR="004E2FCC">
        <w:rPr>
          <w:b/>
        </w:rPr>
        <w:t>дванадесет</w:t>
      </w:r>
      <w:r w:rsidR="004E2FCC" w:rsidRPr="00664BD6">
        <w:rPr>
          <w:b/>
        </w:rPr>
        <w:t xml:space="preserve"> стотинки), в т.ч. такси –  675,00 лв. (</w:t>
      </w:r>
      <w:r w:rsidR="004E2FCC">
        <w:rPr>
          <w:b/>
        </w:rPr>
        <w:t>шестстотин седемдесет и пет</w:t>
      </w:r>
      <w:r w:rsidR="004E2FCC" w:rsidRPr="00664BD6">
        <w:rPr>
          <w:b/>
        </w:rPr>
        <w:t xml:space="preserve"> лева и </w:t>
      </w:r>
      <w:r w:rsidR="004E2FCC">
        <w:rPr>
          <w:b/>
        </w:rPr>
        <w:t>нула</w:t>
      </w:r>
      <w:r w:rsidR="004E2FCC" w:rsidRPr="00664BD6">
        <w:rPr>
          <w:b/>
        </w:rPr>
        <w:t xml:space="preserve"> стотинки) и лихви, съгласно чл. 4, ал.2 във връзка с чл. 9б от ЗМДТ към 0</w:t>
      </w:r>
      <w:r w:rsidR="004E2FCC">
        <w:rPr>
          <w:b/>
        </w:rPr>
        <w:t>9</w:t>
      </w:r>
      <w:r w:rsidR="004E2FCC" w:rsidRPr="00664BD6">
        <w:rPr>
          <w:b/>
        </w:rPr>
        <w:t xml:space="preserve">.10.2013 г. в  размер на  – </w:t>
      </w:r>
      <w:r w:rsidR="004E2FCC">
        <w:rPr>
          <w:b/>
        </w:rPr>
        <w:t>293,12</w:t>
      </w:r>
      <w:r w:rsidR="004E2FCC" w:rsidRPr="00664BD6">
        <w:rPr>
          <w:b/>
        </w:rPr>
        <w:t xml:space="preserve"> лв. (</w:t>
      </w:r>
      <w:r w:rsidR="004E2FCC">
        <w:rPr>
          <w:b/>
        </w:rPr>
        <w:t>двеста деветдесет и три</w:t>
      </w:r>
      <w:r w:rsidR="004E2FCC" w:rsidRPr="00664BD6">
        <w:rPr>
          <w:b/>
        </w:rPr>
        <w:t xml:space="preserve"> лева и </w:t>
      </w:r>
      <w:r w:rsidR="004E2FCC">
        <w:rPr>
          <w:b/>
        </w:rPr>
        <w:t>дванадесет</w:t>
      </w:r>
      <w:r w:rsidR="004E2FCC" w:rsidRPr="00664BD6">
        <w:rPr>
          <w:b/>
        </w:rPr>
        <w:t xml:space="preserve"> стотинки)</w:t>
      </w:r>
      <w:r w:rsidR="004E63CF">
        <w:rPr>
          <w:b/>
        </w:rPr>
        <w:t xml:space="preserve"> </w:t>
      </w:r>
      <w:r w:rsidR="00F93E43" w:rsidRPr="005E5875">
        <w:t>следва да бъдат внесени</w:t>
      </w:r>
      <w:r w:rsidR="00A93E44">
        <w:t>, както следва:</w:t>
      </w:r>
    </w:p>
    <w:p w:rsidR="00A93E44" w:rsidRDefault="00A93E44" w:rsidP="00A82A7D">
      <w:pPr>
        <w:pStyle w:val="a3"/>
        <w:ind w:left="-283"/>
        <w:jc w:val="both"/>
      </w:pPr>
    </w:p>
    <w:p w:rsidR="00EF6B12" w:rsidRDefault="00EF6B12" w:rsidP="00A82A7D">
      <w:pPr>
        <w:pStyle w:val="a3"/>
        <w:ind w:left="-283"/>
        <w:jc w:val="both"/>
      </w:pPr>
    </w:p>
    <w:p w:rsidR="00EF6B12" w:rsidRDefault="00EF6B12" w:rsidP="00A82A7D">
      <w:pPr>
        <w:pStyle w:val="a3"/>
        <w:ind w:left="-283"/>
        <w:jc w:val="both"/>
      </w:pPr>
    </w:p>
    <w:p w:rsidR="00EF6B12" w:rsidRDefault="00EF6B12" w:rsidP="00A82A7D">
      <w:pPr>
        <w:pStyle w:val="a3"/>
        <w:ind w:left="-283"/>
        <w:jc w:val="both"/>
      </w:pPr>
    </w:p>
    <w:p w:rsidR="00B041B3" w:rsidRDefault="00A93E44" w:rsidP="00A82A7D">
      <w:pPr>
        <w:pStyle w:val="a3"/>
        <w:numPr>
          <w:ilvl w:val="0"/>
          <w:numId w:val="16"/>
        </w:numPr>
        <w:ind w:left="-283"/>
        <w:jc w:val="both"/>
      </w:pPr>
      <w:r>
        <w:t xml:space="preserve"> В</w:t>
      </w:r>
      <w:r w:rsidR="003A1AF5">
        <w:t xml:space="preserve"> </w:t>
      </w:r>
      <w:r w:rsidR="003A1AF5" w:rsidRPr="00A93E44">
        <w:rPr>
          <w:b/>
        </w:rPr>
        <w:t>брой</w:t>
      </w:r>
      <w:r w:rsidR="003A1AF5">
        <w:t xml:space="preserve"> </w:t>
      </w:r>
      <w:r w:rsidR="003A1AF5" w:rsidRPr="00A93E44">
        <w:rPr>
          <w:b/>
        </w:rPr>
        <w:t>в касата на Община Пловдив или по</w:t>
      </w:r>
      <w:r w:rsidR="003A1AF5">
        <w:t xml:space="preserve"> </w:t>
      </w:r>
      <w:r w:rsidR="003A1AF5" w:rsidRPr="00A93E44">
        <w:rPr>
          <w:b/>
        </w:rPr>
        <w:t>банкова сметка</w:t>
      </w:r>
    </w:p>
    <w:p w:rsidR="00D6138D" w:rsidRPr="005E5875" w:rsidRDefault="00D6138D" w:rsidP="00A82A7D">
      <w:pPr>
        <w:pStyle w:val="a3"/>
        <w:ind w:firstLine="709"/>
        <w:jc w:val="both"/>
      </w:pPr>
    </w:p>
    <w:tbl>
      <w:tblPr>
        <w:tblW w:w="10777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1625"/>
        <w:gridCol w:w="1064"/>
        <w:gridCol w:w="2867"/>
        <w:gridCol w:w="1312"/>
        <w:gridCol w:w="1002"/>
        <w:gridCol w:w="2272"/>
      </w:tblGrid>
      <w:tr w:rsidR="003A1AF5" w:rsidTr="00155326">
        <w:trPr>
          <w:trHeight w:val="911"/>
        </w:trPr>
        <w:tc>
          <w:tcPr>
            <w:tcW w:w="63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23118">
              <w:rPr>
                <w:b/>
                <w:sz w:val="22"/>
                <w:szCs w:val="22"/>
              </w:rPr>
              <w:t>по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Вид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/в </w:t>
            </w:r>
            <w:proofErr w:type="spellStart"/>
            <w:r w:rsidRPr="00023118">
              <w:rPr>
                <w:sz w:val="22"/>
                <w:szCs w:val="22"/>
              </w:rPr>
              <w:t>лева</w:t>
            </w:r>
            <w:proofErr w:type="spellEnd"/>
            <w:r w:rsidRPr="00023118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3A1AF5" w:rsidTr="00155326">
        <w:trPr>
          <w:trHeight w:val="1501"/>
        </w:trPr>
        <w:tc>
          <w:tcPr>
            <w:tcW w:w="635" w:type="dxa"/>
            <w:vAlign w:val="center"/>
          </w:tcPr>
          <w:p w:rsidR="003A1AF5" w:rsidRPr="00EB1145" w:rsidRDefault="003A1AF5" w:rsidP="00A82A7D">
            <w:pPr>
              <w:jc w:val="both"/>
              <w:rPr>
                <w:sz w:val="22"/>
                <w:szCs w:val="22"/>
                <w:lang w:val="bg-BG"/>
              </w:rPr>
            </w:pPr>
            <w:r w:rsidRPr="00023118">
              <w:rPr>
                <w:sz w:val="22"/>
                <w:szCs w:val="22"/>
              </w:rPr>
              <w:t>1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Такса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за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ползване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на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пазари</w:t>
            </w:r>
            <w:proofErr w:type="spellEnd"/>
            <w:r w:rsidRPr="00023118">
              <w:rPr>
                <w:sz w:val="22"/>
                <w:szCs w:val="22"/>
              </w:rPr>
              <w:t xml:space="preserve">, </w:t>
            </w:r>
            <w:proofErr w:type="spellStart"/>
            <w:r w:rsidRPr="00023118">
              <w:rPr>
                <w:sz w:val="22"/>
                <w:szCs w:val="22"/>
              </w:rPr>
              <w:t>тържища</w:t>
            </w:r>
            <w:proofErr w:type="spellEnd"/>
            <w:r w:rsidRPr="00023118">
              <w:rPr>
                <w:sz w:val="22"/>
                <w:szCs w:val="22"/>
              </w:rPr>
              <w:t xml:space="preserve"> и </w:t>
            </w:r>
            <w:proofErr w:type="spellStart"/>
            <w:r w:rsidRPr="00023118">
              <w:rPr>
                <w:sz w:val="22"/>
                <w:szCs w:val="22"/>
              </w:rPr>
              <w:t>други</w:t>
            </w:r>
            <w:proofErr w:type="spellEnd"/>
            <w:r w:rsidRPr="00023118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3A1AF5" w:rsidRPr="00E079F3" w:rsidRDefault="004E2FCC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450</w:t>
            </w:r>
            <w:r w:rsidR="00A93E44">
              <w:rPr>
                <w:b/>
                <w:sz w:val="22"/>
                <w:szCs w:val="22"/>
                <w:lang w:val="bg-BG"/>
              </w:rPr>
              <w:t>,00</w:t>
            </w:r>
          </w:p>
          <w:p w:rsidR="00463D48" w:rsidRPr="00023118" w:rsidRDefault="00BB2C3C" w:rsidP="00C64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л</w:t>
            </w:r>
            <w:r w:rsidR="00463D48">
              <w:rPr>
                <w:b/>
                <w:sz w:val="22"/>
                <w:szCs w:val="22"/>
                <w:lang w:val="bg-BG"/>
              </w:rPr>
              <w:t>в.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3A1AF5" w:rsidTr="00155326">
        <w:trPr>
          <w:trHeight w:val="606"/>
        </w:trPr>
        <w:tc>
          <w:tcPr>
            <w:tcW w:w="635" w:type="dxa"/>
            <w:vAlign w:val="center"/>
          </w:tcPr>
          <w:p w:rsidR="003A1AF5" w:rsidRPr="00EB1145" w:rsidRDefault="00A93E44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FD42ED" w:rsidRPr="00582373" w:rsidRDefault="004E2FCC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178,31</w:t>
            </w:r>
          </w:p>
          <w:p w:rsidR="003A1AF5" w:rsidRPr="00023118" w:rsidRDefault="00463D48" w:rsidP="00C642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bg-BG"/>
              </w:rPr>
              <w:t>лв</w:t>
            </w:r>
            <w:proofErr w:type="spellEnd"/>
            <w:r w:rsidR="003A1AF5" w:rsidRPr="000231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B10269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3A1AF5" w:rsidRPr="00023118">
              <w:rPr>
                <w:sz w:val="22"/>
                <w:szCs w:val="22"/>
              </w:rPr>
              <w:t xml:space="preserve">ИНВЕСТБАНК АД – </w:t>
            </w:r>
            <w:proofErr w:type="spellStart"/>
            <w:r w:rsidR="003A1AF5" w:rsidRPr="00023118">
              <w:rPr>
                <w:sz w:val="22"/>
                <w:szCs w:val="22"/>
              </w:rPr>
              <w:t>клон</w:t>
            </w:r>
            <w:proofErr w:type="spellEnd"/>
            <w:r w:rsidR="003A1AF5" w:rsidRPr="00023118">
              <w:rPr>
                <w:sz w:val="22"/>
                <w:szCs w:val="22"/>
              </w:rPr>
              <w:t xml:space="preserve"> </w:t>
            </w:r>
            <w:proofErr w:type="spellStart"/>
            <w:r w:rsidR="003A1AF5"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EF6B12" w:rsidRDefault="003A1AF5" w:rsidP="00A82A7D">
      <w:pPr>
        <w:pStyle w:val="a3"/>
        <w:jc w:val="both"/>
      </w:pPr>
      <w:r>
        <w:t xml:space="preserve">        </w:t>
      </w:r>
    </w:p>
    <w:p w:rsidR="00EF6B12" w:rsidRDefault="00EF6B12" w:rsidP="00A82A7D">
      <w:pPr>
        <w:pStyle w:val="a3"/>
        <w:jc w:val="both"/>
      </w:pPr>
    </w:p>
    <w:p w:rsidR="003A1AF5" w:rsidRDefault="003A1AF5" w:rsidP="00A82A7D">
      <w:pPr>
        <w:pStyle w:val="a3"/>
        <w:jc w:val="both"/>
      </w:pPr>
      <w:r>
        <w:t xml:space="preserve">    </w:t>
      </w:r>
    </w:p>
    <w:p w:rsidR="00A93E44" w:rsidRDefault="00A93E44" w:rsidP="00A93E44">
      <w:pPr>
        <w:pStyle w:val="a3"/>
        <w:numPr>
          <w:ilvl w:val="0"/>
          <w:numId w:val="16"/>
        </w:numPr>
        <w:jc w:val="both"/>
      </w:pPr>
      <w:r>
        <w:t xml:space="preserve">В </w:t>
      </w:r>
      <w:r w:rsidRPr="00A93E44">
        <w:rPr>
          <w:b/>
        </w:rPr>
        <w:t>брой</w:t>
      </w:r>
      <w:r>
        <w:t xml:space="preserve"> </w:t>
      </w:r>
      <w:r w:rsidRPr="00A93E44">
        <w:rPr>
          <w:b/>
        </w:rPr>
        <w:t>в касата на Район „Централен” или по банкова сметка</w:t>
      </w:r>
    </w:p>
    <w:p w:rsidR="00A93E44" w:rsidRDefault="00A93E44" w:rsidP="00A93E44">
      <w:pPr>
        <w:pStyle w:val="a3"/>
        <w:ind w:left="77"/>
        <w:jc w:val="both"/>
      </w:pPr>
    </w:p>
    <w:tbl>
      <w:tblPr>
        <w:tblW w:w="9775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1625"/>
        <w:gridCol w:w="1064"/>
        <w:gridCol w:w="2867"/>
        <w:gridCol w:w="1312"/>
        <w:gridCol w:w="2272"/>
      </w:tblGrid>
      <w:tr w:rsidR="003C4F7A" w:rsidTr="003C4F7A">
        <w:trPr>
          <w:trHeight w:val="911"/>
        </w:trPr>
        <w:tc>
          <w:tcPr>
            <w:tcW w:w="635" w:type="dxa"/>
            <w:vAlign w:val="center"/>
          </w:tcPr>
          <w:p w:rsidR="003C4F7A" w:rsidRPr="00023118" w:rsidRDefault="003C4F7A" w:rsidP="00A76888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23118">
              <w:rPr>
                <w:b/>
                <w:sz w:val="22"/>
                <w:szCs w:val="22"/>
              </w:rPr>
              <w:t>по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3C4F7A" w:rsidRPr="00023118" w:rsidRDefault="003C4F7A" w:rsidP="00A7688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Вид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3C4F7A" w:rsidRPr="00023118" w:rsidRDefault="003C4F7A" w:rsidP="00A7688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3C4F7A" w:rsidRPr="00023118" w:rsidRDefault="003C4F7A" w:rsidP="00A76888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/в </w:t>
            </w:r>
            <w:proofErr w:type="spellStart"/>
            <w:r w:rsidRPr="00023118">
              <w:rPr>
                <w:sz w:val="22"/>
                <w:szCs w:val="22"/>
              </w:rPr>
              <w:t>лева</w:t>
            </w:r>
            <w:proofErr w:type="spellEnd"/>
            <w:r w:rsidRPr="00023118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3C4F7A" w:rsidRPr="00023118" w:rsidRDefault="003C4F7A" w:rsidP="00A76888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3C4F7A" w:rsidRPr="00023118" w:rsidRDefault="003C4F7A" w:rsidP="00A76888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2272" w:type="dxa"/>
            <w:vAlign w:val="center"/>
          </w:tcPr>
          <w:p w:rsidR="003C4F7A" w:rsidRPr="00023118" w:rsidRDefault="003C4F7A" w:rsidP="00A7688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3C4F7A" w:rsidTr="003C4F7A">
        <w:trPr>
          <w:trHeight w:val="1501"/>
        </w:trPr>
        <w:tc>
          <w:tcPr>
            <w:tcW w:w="635" w:type="dxa"/>
            <w:vAlign w:val="center"/>
          </w:tcPr>
          <w:p w:rsidR="003C4F7A" w:rsidRPr="00EB1145" w:rsidRDefault="003C4F7A" w:rsidP="00A76888">
            <w:pPr>
              <w:jc w:val="both"/>
              <w:rPr>
                <w:sz w:val="22"/>
                <w:szCs w:val="22"/>
                <w:lang w:val="bg-BG"/>
              </w:rPr>
            </w:pPr>
            <w:r w:rsidRPr="000231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C4F7A" w:rsidRPr="00023118" w:rsidRDefault="003C4F7A" w:rsidP="00A76888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Такса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за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ползване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на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пазари</w:t>
            </w:r>
            <w:proofErr w:type="spellEnd"/>
            <w:r w:rsidRPr="00023118">
              <w:rPr>
                <w:sz w:val="22"/>
                <w:szCs w:val="22"/>
              </w:rPr>
              <w:t xml:space="preserve">, </w:t>
            </w:r>
            <w:proofErr w:type="spellStart"/>
            <w:r w:rsidRPr="00023118">
              <w:rPr>
                <w:sz w:val="22"/>
                <w:szCs w:val="22"/>
              </w:rPr>
              <w:t>тържища</w:t>
            </w:r>
            <w:proofErr w:type="spellEnd"/>
            <w:r w:rsidRPr="00023118">
              <w:rPr>
                <w:sz w:val="22"/>
                <w:szCs w:val="22"/>
              </w:rPr>
              <w:t xml:space="preserve"> и </w:t>
            </w:r>
            <w:proofErr w:type="spellStart"/>
            <w:r w:rsidRPr="00023118">
              <w:rPr>
                <w:sz w:val="22"/>
                <w:szCs w:val="22"/>
              </w:rPr>
              <w:t>други</w:t>
            </w:r>
            <w:proofErr w:type="spellEnd"/>
            <w:r w:rsidRPr="00023118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3C4F7A" w:rsidRPr="00E079F3" w:rsidRDefault="004E2FCC" w:rsidP="00A76888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225,00</w:t>
            </w:r>
          </w:p>
          <w:p w:rsidR="003C4F7A" w:rsidRPr="00023118" w:rsidRDefault="003C4F7A" w:rsidP="00A768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лв.</w:t>
            </w:r>
          </w:p>
        </w:tc>
        <w:tc>
          <w:tcPr>
            <w:tcW w:w="2867" w:type="dxa"/>
            <w:vAlign w:val="center"/>
          </w:tcPr>
          <w:p w:rsidR="003C4F7A" w:rsidRPr="003C4F7A" w:rsidRDefault="003C4F7A" w:rsidP="003C4F7A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  <w:r w:rsidRPr="003C4F7A">
              <w:rPr>
                <w:sz w:val="22"/>
                <w:szCs w:val="22"/>
                <w:lang w:val="en-US"/>
              </w:rPr>
              <w:t>BG66IORT73753102000100</w:t>
            </w:r>
          </w:p>
          <w:p w:rsidR="003C4F7A" w:rsidRPr="00023118" w:rsidRDefault="003C4F7A" w:rsidP="00A768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3C4F7A" w:rsidRPr="003C4F7A" w:rsidRDefault="003C4F7A" w:rsidP="00A76888">
            <w:pPr>
              <w:jc w:val="both"/>
              <w:rPr>
                <w:sz w:val="22"/>
                <w:szCs w:val="22"/>
              </w:rPr>
            </w:pPr>
            <w:r w:rsidRPr="003C4F7A">
              <w:t>IORTBGSF</w:t>
            </w:r>
          </w:p>
        </w:tc>
        <w:tc>
          <w:tcPr>
            <w:tcW w:w="2272" w:type="dxa"/>
            <w:vAlign w:val="center"/>
          </w:tcPr>
          <w:p w:rsidR="003C4F7A" w:rsidRDefault="003C4F7A" w:rsidP="00A76888">
            <w:pPr>
              <w:jc w:val="both"/>
              <w:rPr>
                <w:sz w:val="22"/>
                <w:szCs w:val="22"/>
                <w:lang w:val="bg-BG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  <w:r>
              <w:rPr>
                <w:sz w:val="22"/>
                <w:szCs w:val="22"/>
                <w:lang w:val="bg-BG"/>
              </w:rPr>
              <w:t>,</w:t>
            </w:r>
          </w:p>
          <w:p w:rsidR="003C4F7A" w:rsidRPr="003C4F7A" w:rsidRDefault="003C4F7A" w:rsidP="00A76888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Получател: Район „Централен”</w:t>
            </w:r>
          </w:p>
        </w:tc>
      </w:tr>
      <w:tr w:rsidR="003C4F7A" w:rsidTr="003C4F7A">
        <w:trPr>
          <w:trHeight w:val="606"/>
        </w:trPr>
        <w:tc>
          <w:tcPr>
            <w:tcW w:w="635" w:type="dxa"/>
            <w:vAlign w:val="center"/>
          </w:tcPr>
          <w:p w:rsidR="003C4F7A" w:rsidRPr="00EB1145" w:rsidRDefault="003C4F7A" w:rsidP="00A76888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1625" w:type="dxa"/>
            <w:vAlign w:val="center"/>
          </w:tcPr>
          <w:p w:rsidR="003C4F7A" w:rsidRPr="00023118" w:rsidRDefault="003C4F7A" w:rsidP="00A76888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3C4F7A" w:rsidRPr="00582373" w:rsidRDefault="004E2FCC" w:rsidP="00A76888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114,81</w:t>
            </w:r>
          </w:p>
          <w:p w:rsidR="003C4F7A" w:rsidRPr="00023118" w:rsidRDefault="003C4F7A" w:rsidP="00A768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bg-BG"/>
              </w:rPr>
              <w:t>лв</w:t>
            </w:r>
            <w:proofErr w:type="spellEnd"/>
            <w:r w:rsidRPr="000231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67" w:type="dxa"/>
            <w:vAlign w:val="center"/>
          </w:tcPr>
          <w:p w:rsidR="003C4F7A" w:rsidRPr="003C4F7A" w:rsidRDefault="003C4F7A" w:rsidP="003C4F7A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  <w:r w:rsidRPr="003C4F7A">
              <w:rPr>
                <w:sz w:val="22"/>
                <w:szCs w:val="22"/>
                <w:lang w:val="en-US"/>
              </w:rPr>
              <w:t>BG66IORT73753102000100</w:t>
            </w:r>
          </w:p>
          <w:p w:rsidR="003C4F7A" w:rsidRPr="00023118" w:rsidRDefault="003C4F7A" w:rsidP="00A768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3C4F7A" w:rsidRPr="00023118" w:rsidRDefault="003C4F7A" w:rsidP="00A76888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2272" w:type="dxa"/>
            <w:vAlign w:val="center"/>
          </w:tcPr>
          <w:p w:rsidR="003C4F7A" w:rsidRPr="00023118" w:rsidRDefault="003C4F7A" w:rsidP="00A768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023118">
              <w:rPr>
                <w:sz w:val="22"/>
                <w:szCs w:val="22"/>
              </w:rPr>
              <w:t xml:space="preserve">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3C4F7A" w:rsidRDefault="003C4F7A" w:rsidP="00A93E44">
      <w:pPr>
        <w:pStyle w:val="a3"/>
        <w:ind w:left="77"/>
        <w:jc w:val="both"/>
      </w:pPr>
    </w:p>
    <w:p w:rsidR="00EF6B12" w:rsidRDefault="00154534" w:rsidP="00A82A7D">
      <w:pPr>
        <w:pStyle w:val="a3"/>
        <w:jc w:val="both"/>
      </w:pPr>
      <w:r>
        <w:t xml:space="preserve">              </w:t>
      </w:r>
    </w:p>
    <w:p w:rsidR="00EF6B12" w:rsidRDefault="00EF6B12" w:rsidP="00A82A7D">
      <w:pPr>
        <w:pStyle w:val="a3"/>
        <w:jc w:val="both"/>
      </w:pPr>
    </w:p>
    <w:p w:rsidR="003A1AF5" w:rsidRDefault="00EF6B12" w:rsidP="00A82A7D">
      <w:pPr>
        <w:pStyle w:val="a3"/>
        <w:jc w:val="both"/>
        <w:rPr>
          <w:b/>
        </w:rPr>
      </w:pPr>
      <w:r>
        <w:t xml:space="preserve">            </w:t>
      </w:r>
      <w:r w:rsidR="00154534">
        <w:t>По посочен</w:t>
      </w:r>
      <w:r w:rsidR="003C4F7A">
        <w:t>и</w:t>
      </w:r>
      <w:r w:rsidR="00EA1EA4">
        <w:t>т</w:t>
      </w:r>
      <w:r w:rsidR="003C4F7A">
        <w:t>е</w:t>
      </w:r>
      <w:r w:rsidR="003A1AF5">
        <w:t xml:space="preserve"> банков</w:t>
      </w:r>
      <w:r w:rsidR="003C4F7A">
        <w:t>и</w:t>
      </w:r>
      <w:r w:rsidR="00154534">
        <w:t xml:space="preserve"> сметк</w:t>
      </w:r>
      <w:r w:rsidR="003C4F7A">
        <w:t>и</w:t>
      </w:r>
      <w:r w:rsidR="003A1AF5">
        <w:t xml:space="preserve"> следва да </w:t>
      </w:r>
      <w:r w:rsidR="00154534">
        <w:t xml:space="preserve">бъдат внесени </w:t>
      </w:r>
      <w:r w:rsidR="003A1AF5">
        <w:t xml:space="preserve"> и </w:t>
      </w:r>
      <w:r w:rsidR="00154534">
        <w:t xml:space="preserve">съответните </w:t>
      </w:r>
      <w:r w:rsidR="003A1AF5">
        <w:t xml:space="preserve">лихви за просрочие,  </w:t>
      </w:r>
      <w:r w:rsidR="00154534">
        <w:t>изчислени до деня на  плащането</w:t>
      </w:r>
      <w:r w:rsidR="004E2FCC">
        <w:t xml:space="preserve"> на цялото задължение</w:t>
      </w:r>
      <w:r w:rsidR="00154534">
        <w:t>.</w:t>
      </w:r>
    </w:p>
    <w:p w:rsidR="00C247E1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  <w:r>
        <w:t>На основание чл. 152, ал. 1</w:t>
      </w:r>
      <w:r w:rsidR="008E40C2">
        <w:t xml:space="preserve"> от ДОПК</w:t>
      </w:r>
      <w:r w:rsidR="00E13E93">
        <w:t xml:space="preserve">  настоящия акт</w:t>
      </w:r>
      <w:r w:rsidR="00F93E43" w:rsidRPr="005E5875">
        <w:t xml:space="preserve"> може да се обжалва в 14-дневен срок от </w:t>
      </w:r>
      <w:r>
        <w:t>връчването</w:t>
      </w:r>
      <w:r w:rsidR="00F93E43" w:rsidRPr="005E5875">
        <w:t xml:space="preserve"> му пред </w:t>
      </w:r>
      <w:r w:rsidR="008A47C8">
        <w:t>К</w:t>
      </w:r>
      <w:r>
        <w:t xml:space="preserve">мета на </w:t>
      </w:r>
      <w:r w:rsidR="00F93E43" w:rsidRPr="005E5875">
        <w:t xml:space="preserve"> Община Пловдив. </w:t>
      </w:r>
    </w:p>
    <w:p w:rsidR="00D15853" w:rsidRDefault="00D15853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F93E43" w:rsidP="00A82A7D">
      <w:pPr>
        <w:pStyle w:val="a3"/>
        <w:tabs>
          <w:tab w:val="clear" w:pos="9072"/>
          <w:tab w:val="right" w:pos="9498"/>
        </w:tabs>
        <w:ind w:left="-142" w:firstLine="851"/>
        <w:jc w:val="both"/>
      </w:pPr>
      <w:r w:rsidRPr="005E5875">
        <w:t xml:space="preserve">Настоящият акт се състави в </w:t>
      </w:r>
      <w:r w:rsidR="00582373">
        <w:t>три</w:t>
      </w:r>
      <w:r w:rsidRPr="005E5875">
        <w:t xml:space="preserve"> еднообразни екземпляра – </w:t>
      </w:r>
      <w:r w:rsidR="00582373">
        <w:t>два</w:t>
      </w:r>
      <w:r w:rsidRPr="005E5875">
        <w:t xml:space="preserve"> за органа по приходите и един за задълженото лице</w:t>
      </w:r>
      <w:r w:rsidR="00436AA9">
        <w:t xml:space="preserve"> – </w:t>
      </w:r>
      <w:r w:rsidR="003C4F7A">
        <w:t>ЕТ „</w:t>
      </w:r>
      <w:r w:rsidR="004E2FCC">
        <w:t>АНГЕЛ ВАСИЛЕВ - 77</w:t>
      </w:r>
      <w:r w:rsidR="003C4F7A">
        <w:t>”</w:t>
      </w:r>
      <w:r w:rsidR="00B151B3">
        <w:t xml:space="preserve">, </w:t>
      </w:r>
      <w:r w:rsidR="004E2FCC">
        <w:t>Булстат</w:t>
      </w:r>
      <w:r w:rsidR="00B151B3">
        <w:t xml:space="preserve"> </w:t>
      </w:r>
      <w:r w:rsidR="004E2FCC">
        <w:t>115582116</w:t>
      </w:r>
      <w:r w:rsidR="00B151B3">
        <w:t xml:space="preserve">, представлявано от </w:t>
      </w:r>
      <w:r w:rsidR="003C4F7A">
        <w:t xml:space="preserve">собственика </w:t>
      </w:r>
      <w:r w:rsidR="004E2FCC">
        <w:t>Ангел Йорданов Василев</w:t>
      </w:r>
      <w:r w:rsidR="003C4F7A">
        <w:t>.</w:t>
      </w:r>
    </w:p>
    <w:p w:rsidR="00F93E43" w:rsidRDefault="00F93E43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EF6B12" w:rsidRDefault="00EF6B12" w:rsidP="00A82A7D">
      <w:pPr>
        <w:pStyle w:val="a3"/>
        <w:tabs>
          <w:tab w:val="clear" w:pos="9072"/>
          <w:tab w:val="right" w:pos="9498"/>
        </w:tabs>
        <w:jc w:val="both"/>
      </w:pPr>
    </w:p>
    <w:p w:rsidR="00EF6B12" w:rsidRDefault="00EF6B12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Pr="005E587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F93E43" w:rsidRPr="005E5875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</w:rPr>
      </w:pPr>
      <w:r w:rsidRPr="005E5875">
        <w:rPr>
          <w:b/>
        </w:rPr>
        <w:t xml:space="preserve"> </w:t>
      </w:r>
      <w:r w:rsidR="00C0540A">
        <w:t>Дата</w:t>
      </w:r>
      <w:r w:rsidR="00D6138D" w:rsidRPr="00D6138D">
        <w:t xml:space="preserve"> на</w:t>
      </w:r>
      <w:r w:rsidR="00D6138D">
        <w:rPr>
          <w:b/>
        </w:rPr>
        <w:t xml:space="preserve"> </w:t>
      </w:r>
      <w:r w:rsidR="00C0540A" w:rsidRPr="00C0540A">
        <w:t>съставяне:</w:t>
      </w:r>
      <w:r w:rsidR="00C0540A">
        <w:rPr>
          <w:b/>
        </w:rPr>
        <w:t xml:space="preserve"> </w:t>
      </w:r>
      <w:r w:rsidR="004E2FCC">
        <w:t>10</w:t>
      </w:r>
      <w:r w:rsidR="004E63CF">
        <w:t>.10</w:t>
      </w:r>
      <w:r w:rsidR="00C64297">
        <w:t>.2013</w:t>
      </w:r>
      <w:r w:rsidR="00544938" w:rsidRPr="00544938">
        <w:t xml:space="preserve"> г.</w:t>
      </w:r>
      <w:r w:rsidRPr="005E5875">
        <w:rPr>
          <w:b/>
        </w:rPr>
        <w:t xml:space="preserve">        </w:t>
      </w:r>
      <w:r w:rsidR="00B151B3">
        <w:rPr>
          <w:b/>
        </w:rPr>
        <w:t xml:space="preserve">  ОРГАН ПО ПРИХОДИТЕ</w:t>
      </w:r>
      <w:r w:rsidRPr="005E5875">
        <w:rPr>
          <w:b/>
        </w:rPr>
        <w:t xml:space="preserve"> :</w:t>
      </w:r>
      <w:r w:rsidR="00C247E1">
        <w:rPr>
          <w:b/>
        </w:rPr>
        <w:t xml:space="preserve">  </w:t>
      </w:r>
      <w:r w:rsidRPr="005E5875">
        <w:rPr>
          <w:b/>
        </w:rPr>
        <w:t>…………………………</w:t>
      </w:r>
    </w:p>
    <w:p w:rsidR="00F93E43" w:rsidRPr="005E5875" w:rsidRDefault="00F93E43" w:rsidP="00A82A7D">
      <w:pPr>
        <w:pStyle w:val="a3"/>
        <w:jc w:val="both"/>
      </w:pPr>
      <w:r w:rsidRPr="005E5875">
        <w:rPr>
          <w:b/>
        </w:rPr>
        <w:t xml:space="preserve"> </w:t>
      </w:r>
      <w:r w:rsidR="00D6138D">
        <w:t>г</w:t>
      </w:r>
      <w:r w:rsidR="00544938" w:rsidRPr="00544938">
        <w:t>р. Пловдив</w:t>
      </w:r>
      <w:r w:rsidRPr="00544938">
        <w:t xml:space="preserve"> </w:t>
      </w:r>
      <w:r w:rsidRPr="005E5875">
        <w:rPr>
          <w:b/>
        </w:rPr>
        <w:t xml:space="preserve">                                                           </w:t>
      </w:r>
      <w:r w:rsidR="00B151B3">
        <w:rPr>
          <w:b/>
        </w:rPr>
        <w:t xml:space="preserve">                                        </w:t>
      </w:r>
      <w:r w:rsidRPr="005E5875">
        <w:rPr>
          <w:b/>
        </w:rPr>
        <w:t>/</w:t>
      </w:r>
      <w:r w:rsidR="00582373">
        <w:rPr>
          <w:b/>
        </w:rPr>
        <w:t xml:space="preserve">Д. </w:t>
      </w:r>
      <w:proofErr w:type="spellStart"/>
      <w:r w:rsidR="00582373">
        <w:rPr>
          <w:b/>
        </w:rPr>
        <w:t>Шалапатова</w:t>
      </w:r>
      <w:proofErr w:type="spellEnd"/>
      <w:r w:rsidR="00B64EF0">
        <w:rPr>
          <w:b/>
        </w:rPr>
        <w:t xml:space="preserve"> </w:t>
      </w:r>
      <w:r w:rsidRPr="005E5875">
        <w:rPr>
          <w:b/>
        </w:rPr>
        <w:t>/</w:t>
      </w:r>
    </w:p>
    <w:sectPr w:rsidR="00F93E43" w:rsidRPr="005E5875" w:rsidSect="00562B44">
      <w:footerReference w:type="even" r:id="rId11"/>
      <w:footerReference w:type="default" r:id="rId12"/>
      <w:headerReference w:type="first" r:id="rId13"/>
      <w:pgSz w:w="11906" w:h="16838" w:code="9"/>
      <w:pgMar w:top="851" w:right="707" w:bottom="567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1F" w:rsidRDefault="00FA281F">
      <w:r>
        <w:separator/>
      </w:r>
    </w:p>
  </w:endnote>
  <w:endnote w:type="continuationSeparator" w:id="0">
    <w:p w:rsidR="00FA281F" w:rsidRDefault="00FA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88" w:rsidRDefault="00A768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888" w:rsidRDefault="00A76888">
    <w:pPr>
      <w:pStyle w:val="a5"/>
      <w:ind w:right="360"/>
    </w:pPr>
  </w:p>
  <w:p w:rsidR="00A76888" w:rsidRDefault="00A76888"/>
  <w:p w:rsidR="00A76888" w:rsidRDefault="00A76888">
    <w:pPr>
      <w:rPr>
        <w:sz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88" w:rsidRDefault="00A768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B12">
      <w:rPr>
        <w:rStyle w:val="a7"/>
        <w:noProof/>
      </w:rPr>
      <w:t>7</w:t>
    </w:r>
    <w:r>
      <w:rPr>
        <w:rStyle w:val="a7"/>
      </w:rPr>
      <w:fldChar w:fldCharType="end"/>
    </w:r>
  </w:p>
  <w:p w:rsidR="00A76888" w:rsidRDefault="00A76888" w:rsidP="00FC06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1F" w:rsidRDefault="00FA281F">
      <w:r>
        <w:separator/>
      </w:r>
    </w:p>
  </w:footnote>
  <w:footnote w:type="continuationSeparator" w:id="0">
    <w:p w:rsidR="00FA281F" w:rsidRDefault="00FA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88" w:rsidRDefault="00A76888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A76888" w:rsidRDefault="00A76888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w:pict>
        <v:group id="Group 1" o:spid="_x0000_s4098" style="position:absolute;left:0;text-align:left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<o:lock v:ext="edit" rotation="t" aspectratio="t" position="t"/>
          <v:rect id="_x0000_s4100" style="position:absolute;width:9090;height:7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o:lock v:ext="edit" aspectratio="t" text="t"/>
          </v:rect>
          <v:line id="Line 3" o:spid="_x0000_s4099" style="position:absolute;visibility:visibl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w10:anchorlock/>
        </v:group>
      </w:pict>
    </w:r>
    <w:r>
      <w:rPr>
        <w:noProof/>
        <w:sz w:val="28"/>
      </w:rPr>
    </w:r>
    <w:r>
      <w:rPr>
        <w:noProof/>
        <w:sz w:val="28"/>
      </w:rPr>
      <w:pict>
        <v:rect id="AutoShape 2" o:spid="_x0000_s4101" style="width:567.75pt;height:466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<o:lock v:ext="edit" aspectratio="t"/>
          <w10:anchorlock/>
        </v:rect>
      </w:pict>
    </w:r>
  </w:p>
  <w:p w:rsidR="00A76888" w:rsidRDefault="00A76888">
    <w:pPr>
      <w:pStyle w:val="a3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9180FE5"/>
    <w:multiLevelType w:val="hybridMultilevel"/>
    <w:tmpl w:val="719E1300"/>
    <w:lvl w:ilvl="0" w:tplc="EDC2E6CA">
      <w:numFmt w:val="bullet"/>
      <w:lvlText w:val="-"/>
      <w:lvlJc w:val="left"/>
      <w:pPr>
        <w:ind w:left="7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1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BF406B8"/>
    <w:multiLevelType w:val="hybridMultilevel"/>
    <w:tmpl w:val="E9364D76"/>
    <w:lvl w:ilvl="0" w:tplc="0402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14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4E"/>
    <w:rsid w:val="000074A6"/>
    <w:rsid w:val="00010311"/>
    <w:rsid w:val="00012693"/>
    <w:rsid w:val="00013148"/>
    <w:rsid w:val="00015227"/>
    <w:rsid w:val="0001526F"/>
    <w:rsid w:val="00016C46"/>
    <w:rsid w:val="000175E4"/>
    <w:rsid w:val="00017CD9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94D"/>
    <w:rsid w:val="00032CD8"/>
    <w:rsid w:val="00034358"/>
    <w:rsid w:val="00035D13"/>
    <w:rsid w:val="00035E61"/>
    <w:rsid w:val="00040D93"/>
    <w:rsid w:val="000420F6"/>
    <w:rsid w:val="00043136"/>
    <w:rsid w:val="000475F9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3310"/>
    <w:rsid w:val="000B35D3"/>
    <w:rsid w:val="000B5159"/>
    <w:rsid w:val="000B7A8A"/>
    <w:rsid w:val="000C7B2D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4A29"/>
    <w:rsid w:val="00104C25"/>
    <w:rsid w:val="00105B7E"/>
    <w:rsid w:val="00110EB0"/>
    <w:rsid w:val="00112135"/>
    <w:rsid w:val="001145CE"/>
    <w:rsid w:val="00115A77"/>
    <w:rsid w:val="001166D9"/>
    <w:rsid w:val="00123165"/>
    <w:rsid w:val="00125D9A"/>
    <w:rsid w:val="00126133"/>
    <w:rsid w:val="0013048A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5B7"/>
    <w:rsid w:val="00157853"/>
    <w:rsid w:val="00160ECC"/>
    <w:rsid w:val="00161E57"/>
    <w:rsid w:val="00162BB0"/>
    <w:rsid w:val="00165811"/>
    <w:rsid w:val="00165EAE"/>
    <w:rsid w:val="0016610E"/>
    <w:rsid w:val="001707A9"/>
    <w:rsid w:val="00171246"/>
    <w:rsid w:val="001729EB"/>
    <w:rsid w:val="001738A2"/>
    <w:rsid w:val="00173BDA"/>
    <w:rsid w:val="00174CA4"/>
    <w:rsid w:val="00177BB9"/>
    <w:rsid w:val="00181A23"/>
    <w:rsid w:val="00186F70"/>
    <w:rsid w:val="00190101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569D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3B96"/>
    <w:rsid w:val="001D423D"/>
    <w:rsid w:val="001D492B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49CD"/>
    <w:rsid w:val="002A4F7A"/>
    <w:rsid w:val="002A5DF6"/>
    <w:rsid w:val="002A7763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C68"/>
    <w:rsid w:val="002F6EC6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1B88"/>
    <w:rsid w:val="00332937"/>
    <w:rsid w:val="003332B3"/>
    <w:rsid w:val="00336706"/>
    <w:rsid w:val="0034109A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182E"/>
    <w:rsid w:val="00363850"/>
    <w:rsid w:val="00371815"/>
    <w:rsid w:val="00372B83"/>
    <w:rsid w:val="0037369B"/>
    <w:rsid w:val="003749A3"/>
    <w:rsid w:val="00374BE1"/>
    <w:rsid w:val="00374DA9"/>
    <w:rsid w:val="00376592"/>
    <w:rsid w:val="003767AD"/>
    <w:rsid w:val="003774FD"/>
    <w:rsid w:val="0038010F"/>
    <w:rsid w:val="0038122F"/>
    <w:rsid w:val="00383636"/>
    <w:rsid w:val="003842A8"/>
    <w:rsid w:val="00384A28"/>
    <w:rsid w:val="00384CED"/>
    <w:rsid w:val="003905C4"/>
    <w:rsid w:val="003918FE"/>
    <w:rsid w:val="003932D1"/>
    <w:rsid w:val="00397585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4F7A"/>
    <w:rsid w:val="003C68A8"/>
    <w:rsid w:val="003C7AC1"/>
    <w:rsid w:val="003D03A8"/>
    <w:rsid w:val="003D192A"/>
    <w:rsid w:val="003D6880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D5C"/>
    <w:rsid w:val="004D1E4C"/>
    <w:rsid w:val="004D3C89"/>
    <w:rsid w:val="004D5454"/>
    <w:rsid w:val="004D7156"/>
    <w:rsid w:val="004D7301"/>
    <w:rsid w:val="004E1474"/>
    <w:rsid w:val="004E1F20"/>
    <w:rsid w:val="004E29BF"/>
    <w:rsid w:val="004E2FCC"/>
    <w:rsid w:val="004E42A2"/>
    <w:rsid w:val="004E4376"/>
    <w:rsid w:val="004E4400"/>
    <w:rsid w:val="004E51F2"/>
    <w:rsid w:val="004E63CF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FAE"/>
    <w:rsid w:val="00517B85"/>
    <w:rsid w:val="00523146"/>
    <w:rsid w:val="00523194"/>
    <w:rsid w:val="005244CC"/>
    <w:rsid w:val="00524B99"/>
    <w:rsid w:val="005270E0"/>
    <w:rsid w:val="005270F7"/>
    <w:rsid w:val="005309FE"/>
    <w:rsid w:val="005310A4"/>
    <w:rsid w:val="005323AF"/>
    <w:rsid w:val="005337E9"/>
    <w:rsid w:val="005376F1"/>
    <w:rsid w:val="00537923"/>
    <w:rsid w:val="00543381"/>
    <w:rsid w:val="00544938"/>
    <w:rsid w:val="00546174"/>
    <w:rsid w:val="00547655"/>
    <w:rsid w:val="00550B05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2B44"/>
    <w:rsid w:val="00563556"/>
    <w:rsid w:val="005647AA"/>
    <w:rsid w:val="00565773"/>
    <w:rsid w:val="00565D0E"/>
    <w:rsid w:val="005665D7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608D"/>
    <w:rsid w:val="005B66FA"/>
    <w:rsid w:val="005B72EB"/>
    <w:rsid w:val="005C04EB"/>
    <w:rsid w:val="005C0A7D"/>
    <w:rsid w:val="005C112B"/>
    <w:rsid w:val="005C13FA"/>
    <w:rsid w:val="005C18CA"/>
    <w:rsid w:val="005C2349"/>
    <w:rsid w:val="005C25BF"/>
    <w:rsid w:val="005C3AB6"/>
    <w:rsid w:val="005D1C0A"/>
    <w:rsid w:val="005D3BD6"/>
    <w:rsid w:val="005D452D"/>
    <w:rsid w:val="005D6773"/>
    <w:rsid w:val="005D7B33"/>
    <w:rsid w:val="005E042F"/>
    <w:rsid w:val="005E0693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ED6"/>
    <w:rsid w:val="006050AC"/>
    <w:rsid w:val="0060601A"/>
    <w:rsid w:val="006063C5"/>
    <w:rsid w:val="0060651E"/>
    <w:rsid w:val="00606C49"/>
    <w:rsid w:val="00610A82"/>
    <w:rsid w:val="0061401A"/>
    <w:rsid w:val="006140C2"/>
    <w:rsid w:val="00615A6C"/>
    <w:rsid w:val="00617A76"/>
    <w:rsid w:val="00621B74"/>
    <w:rsid w:val="00624A01"/>
    <w:rsid w:val="00625F6B"/>
    <w:rsid w:val="006260B0"/>
    <w:rsid w:val="00633F65"/>
    <w:rsid w:val="00635111"/>
    <w:rsid w:val="0063680F"/>
    <w:rsid w:val="0064127E"/>
    <w:rsid w:val="00642336"/>
    <w:rsid w:val="0064395F"/>
    <w:rsid w:val="00643DEB"/>
    <w:rsid w:val="00645398"/>
    <w:rsid w:val="0064658C"/>
    <w:rsid w:val="00646A69"/>
    <w:rsid w:val="00646FCB"/>
    <w:rsid w:val="00651039"/>
    <w:rsid w:val="0065417B"/>
    <w:rsid w:val="0065441D"/>
    <w:rsid w:val="00654F3D"/>
    <w:rsid w:val="00660146"/>
    <w:rsid w:val="00663986"/>
    <w:rsid w:val="006645B3"/>
    <w:rsid w:val="00664A08"/>
    <w:rsid w:val="00671106"/>
    <w:rsid w:val="0067195A"/>
    <w:rsid w:val="00671BF9"/>
    <w:rsid w:val="00672027"/>
    <w:rsid w:val="0067250D"/>
    <w:rsid w:val="00673976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21202"/>
    <w:rsid w:val="00723D22"/>
    <w:rsid w:val="00725B1A"/>
    <w:rsid w:val="007274BC"/>
    <w:rsid w:val="00727E20"/>
    <w:rsid w:val="007331BE"/>
    <w:rsid w:val="007351F7"/>
    <w:rsid w:val="00736EF8"/>
    <w:rsid w:val="007374E5"/>
    <w:rsid w:val="007416DE"/>
    <w:rsid w:val="00741A0E"/>
    <w:rsid w:val="00741F7C"/>
    <w:rsid w:val="007437EE"/>
    <w:rsid w:val="00744697"/>
    <w:rsid w:val="00746C48"/>
    <w:rsid w:val="0074779D"/>
    <w:rsid w:val="00752D4F"/>
    <w:rsid w:val="00753003"/>
    <w:rsid w:val="007534AB"/>
    <w:rsid w:val="00753DA6"/>
    <w:rsid w:val="00760149"/>
    <w:rsid w:val="0076084E"/>
    <w:rsid w:val="00762ABF"/>
    <w:rsid w:val="0076310B"/>
    <w:rsid w:val="00765F04"/>
    <w:rsid w:val="00767406"/>
    <w:rsid w:val="00773B08"/>
    <w:rsid w:val="00774255"/>
    <w:rsid w:val="00777060"/>
    <w:rsid w:val="007777F8"/>
    <w:rsid w:val="007814FC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6AC7"/>
    <w:rsid w:val="007B089F"/>
    <w:rsid w:val="007B29AE"/>
    <w:rsid w:val="007B4D91"/>
    <w:rsid w:val="007B4DC1"/>
    <w:rsid w:val="007B6081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20BB"/>
    <w:rsid w:val="007F20FB"/>
    <w:rsid w:val="007F32F2"/>
    <w:rsid w:val="007F449D"/>
    <w:rsid w:val="007F5613"/>
    <w:rsid w:val="007F5EF4"/>
    <w:rsid w:val="007F603D"/>
    <w:rsid w:val="007F7511"/>
    <w:rsid w:val="0080018B"/>
    <w:rsid w:val="00803ED1"/>
    <w:rsid w:val="00806621"/>
    <w:rsid w:val="0081172A"/>
    <w:rsid w:val="00814FF0"/>
    <w:rsid w:val="0081744B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70D59"/>
    <w:rsid w:val="00871AD1"/>
    <w:rsid w:val="00884E4A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47C8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505B4"/>
    <w:rsid w:val="00952143"/>
    <w:rsid w:val="009532CA"/>
    <w:rsid w:val="009544CA"/>
    <w:rsid w:val="0095499A"/>
    <w:rsid w:val="00956821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237"/>
    <w:rsid w:val="0096794D"/>
    <w:rsid w:val="009727A3"/>
    <w:rsid w:val="009733B3"/>
    <w:rsid w:val="0097690E"/>
    <w:rsid w:val="00977343"/>
    <w:rsid w:val="009775B7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4AB2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7441"/>
    <w:rsid w:val="00A67757"/>
    <w:rsid w:val="00A67BDD"/>
    <w:rsid w:val="00A67BEC"/>
    <w:rsid w:val="00A728E6"/>
    <w:rsid w:val="00A748F8"/>
    <w:rsid w:val="00A7688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3E44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4B0"/>
    <w:rsid w:val="00AE1A98"/>
    <w:rsid w:val="00AE281E"/>
    <w:rsid w:val="00AE531B"/>
    <w:rsid w:val="00AE7B98"/>
    <w:rsid w:val="00AF3343"/>
    <w:rsid w:val="00AF4076"/>
    <w:rsid w:val="00AF7C09"/>
    <w:rsid w:val="00B00CCD"/>
    <w:rsid w:val="00B01080"/>
    <w:rsid w:val="00B01153"/>
    <w:rsid w:val="00B0188A"/>
    <w:rsid w:val="00B0294A"/>
    <w:rsid w:val="00B03687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1575"/>
    <w:rsid w:val="00B9457E"/>
    <w:rsid w:val="00B94581"/>
    <w:rsid w:val="00B957DD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F60"/>
    <w:rsid w:val="00BD540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540A"/>
    <w:rsid w:val="00C06097"/>
    <w:rsid w:val="00C06370"/>
    <w:rsid w:val="00C07445"/>
    <w:rsid w:val="00C0761F"/>
    <w:rsid w:val="00C07D26"/>
    <w:rsid w:val="00C10392"/>
    <w:rsid w:val="00C1212A"/>
    <w:rsid w:val="00C1224E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53A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7412"/>
    <w:rsid w:val="00CF0AE6"/>
    <w:rsid w:val="00CF1B25"/>
    <w:rsid w:val="00CF301E"/>
    <w:rsid w:val="00CF6627"/>
    <w:rsid w:val="00D0062C"/>
    <w:rsid w:val="00D0106A"/>
    <w:rsid w:val="00D01619"/>
    <w:rsid w:val="00D030C7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271CB"/>
    <w:rsid w:val="00D30EB9"/>
    <w:rsid w:val="00D3183A"/>
    <w:rsid w:val="00D32959"/>
    <w:rsid w:val="00D32B93"/>
    <w:rsid w:val="00D32F8A"/>
    <w:rsid w:val="00D35A27"/>
    <w:rsid w:val="00D3759A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3A8E"/>
    <w:rsid w:val="00DF412C"/>
    <w:rsid w:val="00DF7CBA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7810"/>
    <w:rsid w:val="00E24C45"/>
    <w:rsid w:val="00E267CE"/>
    <w:rsid w:val="00E278F2"/>
    <w:rsid w:val="00E30A43"/>
    <w:rsid w:val="00E30DCD"/>
    <w:rsid w:val="00E31E98"/>
    <w:rsid w:val="00E3403D"/>
    <w:rsid w:val="00E34332"/>
    <w:rsid w:val="00E37B91"/>
    <w:rsid w:val="00E417C7"/>
    <w:rsid w:val="00E435CE"/>
    <w:rsid w:val="00E44612"/>
    <w:rsid w:val="00E44EEE"/>
    <w:rsid w:val="00E4613D"/>
    <w:rsid w:val="00E4715D"/>
    <w:rsid w:val="00E50940"/>
    <w:rsid w:val="00E5389D"/>
    <w:rsid w:val="00E55A39"/>
    <w:rsid w:val="00E55EA0"/>
    <w:rsid w:val="00E5634E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B74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E75"/>
    <w:rsid w:val="00EC345B"/>
    <w:rsid w:val="00EC4F95"/>
    <w:rsid w:val="00EC593E"/>
    <w:rsid w:val="00EC6EE5"/>
    <w:rsid w:val="00ED0C47"/>
    <w:rsid w:val="00ED115F"/>
    <w:rsid w:val="00ED2A59"/>
    <w:rsid w:val="00ED7325"/>
    <w:rsid w:val="00EE0164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6B12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2ACB"/>
    <w:rsid w:val="00F1552D"/>
    <w:rsid w:val="00F16037"/>
    <w:rsid w:val="00F1658B"/>
    <w:rsid w:val="00F1676B"/>
    <w:rsid w:val="00F16943"/>
    <w:rsid w:val="00F16B80"/>
    <w:rsid w:val="00F17AB2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440C"/>
    <w:rsid w:val="00F4457B"/>
    <w:rsid w:val="00F44FCC"/>
    <w:rsid w:val="00F47C81"/>
    <w:rsid w:val="00F51186"/>
    <w:rsid w:val="00F52324"/>
    <w:rsid w:val="00F52713"/>
    <w:rsid w:val="00F5772A"/>
    <w:rsid w:val="00F60EB6"/>
    <w:rsid w:val="00F62137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281F"/>
    <w:rsid w:val="00FA3B8B"/>
    <w:rsid w:val="00FA4D4A"/>
    <w:rsid w:val="00FA56F3"/>
    <w:rsid w:val="00FA69FE"/>
    <w:rsid w:val="00FA6D48"/>
    <w:rsid w:val="00FA6E05"/>
    <w:rsid w:val="00FA709E"/>
    <w:rsid w:val="00FB1163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AFD1-7E6C-48A9-BA77-B7E3C029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Dimitrina Shalapatova</cp:lastModifiedBy>
  <cp:revision>8</cp:revision>
  <cp:lastPrinted>2013-06-17T06:33:00Z</cp:lastPrinted>
  <dcterms:created xsi:type="dcterms:W3CDTF">2013-10-10T12:21:00Z</dcterms:created>
  <dcterms:modified xsi:type="dcterms:W3CDTF">2013-10-10T13:51:00Z</dcterms:modified>
</cp:coreProperties>
</file>