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1830B3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ЕТ „СТЕФАН АКРАБОВ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На основание чл. 4, ал.2 от Наредбата з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619B1">
        <w:rPr>
          <w:rFonts w:ascii="Times New Roman" w:eastAsia="Times New Roman" w:hAnsi="Times New Roman" w:cs="Times New Roman"/>
          <w:sz w:val="24"/>
          <w:szCs w:val="24"/>
        </w:rPr>
        <w:t xml:space="preserve">а изграждане на </w:t>
      </w:r>
      <w:r w:rsidR="001830B3">
        <w:rPr>
          <w:rFonts w:ascii="Times New Roman" w:eastAsia="Times New Roman" w:hAnsi="Times New Roman" w:cs="Times New Roman"/>
          <w:sz w:val="24"/>
          <w:szCs w:val="24"/>
        </w:rPr>
        <w:t>обект: „Вътрешно преустройство и промяна на предназначението на обект „Кафе –аперитив с щанд за закуски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830B3">
        <w:rPr>
          <w:rFonts w:ascii="Times New Roman" w:eastAsia="Times New Roman" w:hAnsi="Times New Roman" w:cs="Times New Roman"/>
          <w:sz w:val="24"/>
          <w:szCs w:val="24"/>
        </w:rPr>
        <w:t xml:space="preserve"> в Заведение за обществено хранене – Пицария </w:t>
      </w:r>
      <w:proofErr w:type="spellStart"/>
      <w:r w:rsidR="001830B3">
        <w:rPr>
          <w:rFonts w:ascii="Times New Roman" w:eastAsia="Times New Roman" w:hAnsi="Times New Roman" w:cs="Times New Roman"/>
          <w:sz w:val="24"/>
          <w:szCs w:val="24"/>
        </w:rPr>
        <w:t>Доминос</w:t>
      </w:r>
      <w:proofErr w:type="spellEnd"/>
      <w:r w:rsidR="001830B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1830B3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56784.521.1017.1.30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1830B3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22.06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1830B3"/>
    <w:rsid w:val="00466185"/>
    <w:rsid w:val="004910A7"/>
    <w:rsid w:val="007D4884"/>
    <w:rsid w:val="00883FF5"/>
    <w:rsid w:val="00A619B1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2016-06-22T08:11:00Z</dcterms:created>
  <dcterms:modified xsi:type="dcterms:W3CDTF">2016-06-22T08:11:00Z</dcterms:modified>
</cp:coreProperties>
</file>