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B" w:rsidRDefault="0013019B" w:rsidP="00C441D5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13019B" w:rsidRPr="0047048E" w:rsidRDefault="0013019B" w:rsidP="004B0559">
      <w:pPr>
        <w:autoSpaceDE w:val="0"/>
        <w:autoSpaceDN w:val="0"/>
        <w:adjustRightInd w:val="0"/>
        <w:jc w:val="both"/>
        <w:rPr>
          <w:b/>
          <w:bCs/>
        </w:rPr>
      </w:pPr>
      <w:r w:rsidRPr="00C17256">
        <w:rPr>
          <w:b/>
        </w:rPr>
        <w:t xml:space="preserve">         НАРЕДБА ЗА ИЗМЕНЕНИЕ И ДОПЪЛНЕНИЕ НА НАРЕДБА ЗА РАЗПОЛАГАНЕ НА ПРЕМЕСТВАЕМИ</w:t>
      </w:r>
      <w:r w:rsidRPr="00C17256">
        <w:rPr>
          <w:b/>
          <w:lang w:val="en-US"/>
        </w:rPr>
        <w:t>TE</w:t>
      </w:r>
      <w:r w:rsidRPr="00571160">
        <w:rPr>
          <w:b/>
        </w:rPr>
        <w:t xml:space="preserve"> </w:t>
      </w:r>
      <w:r w:rsidRPr="00C17256">
        <w:rPr>
          <w:b/>
        </w:rPr>
        <w:t>ОБЕКТИ ЗА ТЪРГОВСКИ И ДРУГИ ОБСЛУЖВАЩИ ДЕЙНОСТИ И ЕЛЕМЕНТИ НА ГРАДСКОТО ОБЗАВЕЖДАНЕ НА ТЕРИТОРИЯТА НА ОБЩИНА ПЛОВДИВ</w:t>
      </w:r>
      <w:r w:rsidRPr="00C17256">
        <w:rPr>
          <w:b/>
          <w:bCs/>
          <w:color w:val="000000"/>
        </w:rPr>
        <w:t xml:space="preserve"> /</w:t>
      </w:r>
      <w:r w:rsidRPr="00C17256">
        <w:rPr>
          <w:b/>
          <w:bCs/>
          <w:iCs/>
          <w:color w:val="000000"/>
        </w:rPr>
        <w:t>НРПОТДОДЕГО/,</w:t>
      </w:r>
      <w:r w:rsidRPr="00C17256">
        <w:rPr>
          <w:b/>
          <w:bCs/>
          <w:color w:val="000000"/>
        </w:rPr>
        <w:t xml:space="preserve"> ПРИЕТА С РЕШЕНИЕ №226, ВЗЕТО С ПРОТОКОЛ № 11 ОТ 11.06.2009 НА ОБЩИНСКИ СЪВЕТ ПЛОВДИВ, ИЗМЕНЕНА </w:t>
      </w:r>
      <w:r>
        <w:rPr>
          <w:b/>
          <w:bCs/>
          <w:color w:val="000000"/>
        </w:rPr>
        <w:t xml:space="preserve">И ДОПЪЛНЕНА С РЕШЕНИЕ № 119, ВЗЕТО С ПРОТОКОЛ № 11 ОТ 22.04.2010 Г., </w:t>
      </w:r>
      <w:r w:rsidRPr="00C17256">
        <w:rPr>
          <w:b/>
          <w:bCs/>
          <w:color w:val="000000"/>
        </w:rPr>
        <w:t xml:space="preserve"> РЕШЕНИЕ № 148, </w:t>
      </w:r>
      <w:r>
        <w:rPr>
          <w:b/>
          <w:bCs/>
          <w:color w:val="000000"/>
        </w:rPr>
        <w:t xml:space="preserve">ВЗЕТО С </w:t>
      </w:r>
      <w:r w:rsidRPr="00C17256">
        <w:rPr>
          <w:b/>
          <w:bCs/>
          <w:color w:val="000000"/>
        </w:rPr>
        <w:t>ПРОТОКОЛ № 12 ОТ 13.05.2010</w:t>
      </w:r>
      <w:r>
        <w:rPr>
          <w:b/>
          <w:bCs/>
          <w:color w:val="000000"/>
        </w:rPr>
        <w:t xml:space="preserve"> </w:t>
      </w:r>
      <w:r w:rsidRPr="00C17256">
        <w:rPr>
          <w:b/>
          <w:bCs/>
          <w:color w:val="000000"/>
        </w:rPr>
        <w:t xml:space="preserve">Г., РЕШЕНИЕ №440, </w:t>
      </w:r>
      <w:r>
        <w:rPr>
          <w:b/>
          <w:bCs/>
          <w:color w:val="000000"/>
        </w:rPr>
        <w:t xml:space="preserve">ВЗЕТО С </w:t>
      </w:r>
      <w:r w:rsidRPr="00C17256">
        <w:rPr>
          <w:b/>
          <w:bCs/>
          <w:color w:val="000000"/>
        </w:rPr>
        <w:t xml:space="preserve">ПРОТОКОЛ № 31 ОТ 25.11.2010Г., РЕШЕНИЕ № 505, </w:t>
      </w:r>
      <w:r>
        <w:rPr>
          <w:b/>
          <w:bCs/>
          <w:color w:val="000000"/>
        </w:rPr>
        <w:t xml:space="preserve">ВЗЕТО С </w:t>
      </w:r>
      <w:r w:rsidRPr="00C17256">
        <w:rPr>
          <w:b/>
          <w:bCs/>
          <w:color w:val="000000"/>
        </w:rPr>
        <w:t>ПРОТОКОЛ № 33 ОТ 16.12.2010Г.</w:t>
      </w:r>
      <w:r>
        <w:rPr>
          <w:b/>
          <w:bCs/>
          <w:color w:val="000000"/>
        </w:rPr>
        <w:t xml:space="preserve">, РЕШЕНИЕ № 160, ВЗЕТО С ПРОТОКОЛ № 9 ОТ 17.05.2012Г., РЕШЕНИЕ № 189, ВЗЕТО С ПРОТОКОЛ № 10 ОТ 31.05.2012Г., </w:t>
      </w:r>
      <w:r w:rsidRPr="00BC3CD9">
        <w:rPr>
          <w:b/>
          <w:bCs/>
          <w:color w:val="000000"/>
        </w:rPr>
        <w:t>РЕШЕНИЕ № 435, ВЗЕТО С ПРОТОКОЛ № 18 ОТ 25.10.2012Г</w:t>
      </w:r>
      <w:r w:rsidRPr="0047048E">
        <w:rPr>
          <w:b/>
          <w:bCs/>
        </w:rPr>
        <w:t>., РЕШЕНИЕ № 435, ПРОТОКОЛ №18 ОТ 25.10.2012 Г. НА ОБЩИНСКИ СЪВЕТ</w:t>
      </w:r>
      <w:r>
        <w:rPr>
          <w:b/>
          <w:bCs/>
        </w:rPr>
        <w:t xml:space="preserve"> -</w:t>
      </w:r>
      <w:r w:rsidRPr="0047048E">
        <w:rPr>
          <w:b/>
          <w:bCs/>
        </w:rPr>
        <w:t xml:space="preserve"> ПЛОВДИВ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ВНОСИТЕЛ </w:t>
      </w:r>
      <w:r w:rsidRPr="00C17256">
        <w:rPr>
          <w:b/>
          <w:bCs/>
          <w:color w:val="000000"/>
        </w:rPr>
        <w:t xml:space="preserve">: ИНЖ. ИВАН ТОТЕВ - </w:t>
      </w:r>
      <w:r w:rsidRPr="00C17256">
        <w:rPr>
          <w:b/>
          <w:iCs/>
          <w:color w:val="000000"/>
        </w:rPr>
        <w:t>КМЕТ НА ОБЩИНА ПЛОВДИВ</w:t>
      </w:r>
      <w:r w:rsidRPr="00C17256">
        <w:rPr>
          <w:iCs/>
          <w:color w:val="000000"/>
        </w:rPr>
        <w:t xml:space="preserve">. 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iCs/>
          <w:color w:val="000000"/>
        </w:rPr>
        <w:t xml:space="preserve">                                                                                                                                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iCs/>
          <w:color w:val="000000"/>
          <w:u w:val="single"/>
        </w:rPr>
      </w:pPr>
      <w:r w:rsidRPr="00C17256">
        <w:rPr>
          <w:iCs/>
          <w:color w:val="000000"/>
        </w:rPr>
        <w:t xml:space="preserve">                                                                                                                                         </w:t>
      </w:r>
      <w:r w:rsidRPr="00C17256">
        <w:rPr>
          <w:b/>
          <w:iCs/>
          <w:color w:val="000000"/>
          <w:u w:val="single"/>
        </w:rPr>
        <w:t>Проект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iCs/>
          <w:color w:val="000000"/>
          <w:u w:val="single"/>
        </w:rPr>
      </w:pPr>
    </w:p>
    <w:p w:rsidR="0013019B" w:rsidRPr="00571160" w:rsidRDefault="0013019B" w:rsidP="004B055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17256">
        <w:rPr>
          <w:iCs/>
          <w:color w:val="000000"/>
        </w:rPr>
        <w:t xml:space="preserve">       </w:t>
      </w:r>
      <w:r w:rsidRPr="00C17256">
        <w:rPr>
          <w:i/>
          <w:iCs/>
          <w:color w:val="000000"/>
        </w:rPr>
        <w:t xml:space="preserve">Съгласно чл. 26, ал. 2 от Закона за нормативните актове, в </w:t>
      </w:r>
      <w:proofErr w:type="spellStart"/>
      <w:r w:rsidRPr="00C17256">
        <w:rPr>
          <w:i/>
          <w:iCs/>
          <w:color w:val="000000"/>
        </w:rPr>
        <w:t>законоустановения</w:t>
      </w:r>
      <w:proofErr w:type="spellEnd"/>
      <w:r w:rsidRPr="00C17256">
        <w:rPr>
          <w:i/>
          <w:iCs/>
          <w:color w:val="000000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C17256">
        <w:rPr>
          <w:i/>
          <w:iCs/>
          <w:color w:val="000000"/>
          <w:lang w:val="en-US"/>
        </w:rPr>
        <w:t>m</w:t>
      </w:r>
      <w:proofErr w:type="spellStart"/>
      <w:r w:rsidRPr="00C17256">
        <w:rPr>
          <w:i/>
          <w:iCs/>
          <w:color w:val="000000"/>
        </w:rPr>
        <w:t>аil</w:t>
      </w:r>
      <w:proofErr w:type="spellEnd"/>
      <w:r w:rsidRPr="00C17256">
        <w:rPr>
          <w:i/>
          <w:iCs/>
          <w:color w:val="000000"/>
        </w:rPr>
        <w:t xml:space="preserve"> адрес: </w:t>
      </w:r>
      <w:proofErr w:type="spellStart"/>
      <w:r w:rsidRPr="00C17256">
        <w:rPr>
          <w:i/>
          <w:iCs/>
          <w:color w:val="000000"/>
          <w:lang w:val="en-US"/>
        </w:rPr>
        <w:t>pno</w:t>
      </w:r>
      <w:proofErr w:type="spellEnd"/>
      <w:r w:rsidRPr="00571160">
        <w:rPr>
          <w:i/>
          <w:iCs/>
          <w:color w:val="000000"/>
        </w:rPr>
        <w:t>@</w:t>
      </w:r>
      <w:proofErr w:type="spellStart"/>
      <w:r>
        <w:rPr>
          <w:i/>
          <w:iCs/>
          <w:color w:val="000000"/>
          <w:lang w:val="en-US"/>
        </w:rPr>
        <w:t>ab</w:t>
      </w:r>
      <w:r w:rsidRPr="00C17256">
        <w:rPr>
          <w:i/>
          <w:iCs/>
          <w:color w:val="000000"/>
          <w:lang w:val="en-US"/>
        </w:rPr>
        <w:t>v</w:t>
      </w:r>
      <w:proofErr w:type="spellEnd"/>
      <w:r w:rsidRPr="00571160">
        <w:rPr>
          <w:i/>
          <w:iCs/>
          <w:color w:val="000000"/>
        </w:rPr>
        <w:t>.</w:t>
      </w:r>
      <w:proofErr w:type="spellStart"/>
      <w:r w:rsidRPr="00C17256">
        <w:rPr>
          <w:i/>
          <w:iCs/>
          <w:color w:val="000000"/>
          <w:lang w:val="en-US"/>
        </w:rPr>
        <w:t>bg</w:t>
      </w:r>
      <w:proofErr w:type="spellEnd"/>
    </w:p>
    <w:p w:rsidR="0013019B" w:rsidRPr="00571160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jc w:val="both"/>
        <w:rPr>
          <w:b/>
        </w:rPr>
      </w:pPr>
    </w:p>
    <w:p w:rsidR="0013019B" w:rsidRPr="00C17256" w:rsidRDefault="0013019B" w:rsidP="004B0559">
      <w:pPr>
        <w:jc w:val="both"/>
        <w:rPr>
          <w:b/>
        </w:rPr>
      </w:pPr>
      <w:r w:rsidRPr="00C17256">
        <w:rPr>
          <w:b/>
        </w:rPr>
        <w:t>МОТИВИ: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>I. ОБОСНОВКА ЗА КОНКРЕТНАТА НЕОБХОДИМОСТ ОТ ПРОМЯНА НА НРПОТДОДЕГО.</w:t>
      </w:r>
    </w:p>
    <w:p w:rsidR="0013019B" w:rsidRPr="0047048E" w:rsidRDefault="0013019B" w:rsidP="003A47DA">
      <w:pPr>
        <w:jc w:val="both"/>
      </w:pPr>
      <w:r w:rsidRPr="0047048E">
        <w:t xml:space="preserve">           Законовата уредба относно разполагането на </w:t>
      </w:r>
      <w:proofErr w:type="spellStart"/>
      <w:r w:rsidRPr="0047048E">
        <w:t>преместваеми</w:t>
      </w:r>
      <w:proofErr w:type="spellEnd"/>
      <w:r w:rsidRPr="0047048E">
        <w:t xml:space="preserve"> обекти и елементи на градското обзавеждане се съдържа в Раздел </w:t>
      </w:r>
      <w:r w:rsidRPr="0047048E">
        <w:rPr>
          <w:lang w:val="en-US"/>
        </w:rPr>
        <w:t>IX</w:t>
      </w:r>
      <w:r w:rsidRPr="0047048E">
        <w:t xml:space="preserve"> от Закона за устройство на територията. Съгласно разпоредбата на чл.56, ал.1 от ЗУТ /в редакцията й към ДВ бр. 50 от 02.07.2010г./ върху поземлени имоти могат да се поставят </w:t>
      </w:r>
      <w:proofErr w:type="spellStart"/>
      <w:r w:rsidRPr="0047048E">
        <w:t>преместваеми</w:t>
      </w:r>
      <w:proofErr w:type="spellEnd"/>
      <w:r w:rsidRPr="0047048E">
        <w:t xml:space="preserve"> увеселителни обекти и </w:t>
      </w:r>
      <w:proofErr w:type="spellStart"/>
      <w:r w:rsidRPr="0047048E">
        <w:t>преместваеми</w:t>
      </w:r>
      <w:proofErr w:type="spellEnd"/>
      <w:r w:rsidRPr="0047048E">
        <w:t xml:space="preserve"> обекти за търговски и други обслужващи дейности – павилиони, кабини, маси, както и други елементи на градското обзавеждане (спирки на масовия градски транспорт, пейки, осветителни тела, съдове за събиране на отпадъци, чешми, фонтани, часовници и други).</w:t>
      </w:r>
    </w:p>
    <w:p w:rsidR="0013019B" w:rsidRDefault="0013019B" w:rsidP="003A47DA">
      <w:pPr>
        <w:jc w:val="both"/>
        <w:rPr>
          <w:rStyle w:val="ala"/>
          <w:i/>
          <w:u w:val="single"/>
        </w:rPr>
      </w:pPr>
      <w:r>
        <w:t xml:space="preserve">           С §14 от Закона за изменение и допълнение на Закона за устройство на територията, обнародван в ДВ бр. 82 от 26.10.2012г., се изменя и допълва разпоредбата на чл.56, като в ал.1 се добавя </w:t>
      </w:r>
      <w:r w:rsidRPr="002B74BE">
        <w:t xml:space="preserve">- </w:t>
      </w:r>
      <w:r w:rsidRPr="002B74BE">
        <w:rPr>
          <w:color w:val="000000"/>
        </w:rPr>
        <w:t>„</w:t>
      </w:r>
      <w:proofErr w:type="spellStart"/>
      <w:r w:rsidRPr="002B74BE">
        <w:rPr>
          <w:color w:val="000000"/>
        </w:rPr>
        <w:t>зарядни</w:t>
      </w:r>
      <w:proofErr w:type="spellEnd"/>
      <w:r w:rsidRPr="002B74BE">
        <w:rPr>
          <w:color w:val="000000"/>
        </w:rPr>
        <w:t xml:space="preserve"> колонки за електрически превозни средства“</w:t>
      </w:r>
      <w:r>
        <w:rPr>
          <w:color w:val="000000"/>
        </w:rPr>
        <w:t xml:space="preserve"> и същата придобива следната редакция - </w:t>
      </w:r>
      <w:r w:rsidRPr="002B74BE">
        <w:rPr>
          <w:i/>
          <w:color w:val="000000"/>
        </w:rPr>
        <w:t>„</w:t>
      </w:r>
      <w:r w:rsidRPr="002B74BE">
        <w:rPr>
          <w:rStyle w:val="articletopicopen"/>
          <w:i/>
        </w:rPr>
        <w:t>Чл. 56.</w:t>
      </w:r>
      <w:r w:rsidRPr="002B74BE">
        <w:rPr>
          <w:i/>
        </w:rPr>
        <w:t xml:space="preserve"> (Доп. - </w:t>
      </w:r>
      <w:r w:rsidRPr="002B74BE">
        <w:rPr>
          <w:rStyle w:val="articlehistory"/>
          <w:i/>
        </w:rPr>
        <w:t xml:space="preserve">ДВ, бр. 65 от </w:t>
      </w:r>
      <w:smartTag w:uri="urn:schemas-microsoft-com:office:smarttags" w:element="metricconverter">
        <w:smartTagPr>
          <w:attr w:name="ProductID" w:val="2003 г"/>
        </w:smartTagPr>
        <w:r w:rsidRPr="002B74BE">
          <w:rPr>
            <w:rStyle w:val="articlehistory"/>
            <w:i/>
          </w:rPr>
          <w:t>2003 г</w:t>
        </w:r>
      </w:smartTag>
      <w:r w:rsidRPr="002B74BE">
        <w:rPr>
          <w:rStyle w:val="articlehistory"/>
          <w:i/>
        </w:rPr>
        <w:t>.</w:t>
      </w:r>
      <w:r w:rsidRPr="002B74BE">
        <w:rPr>
          <w:i/>
        </w:rPr>
        <w:t xml:space="preserve">; </w:t>
      </w:r>
      <w:r w:rsidRPr="002B74BE">
        <w:rPr>
          <w:rStyle w:val="articlehistory"/>
          <w:i/>
        </w:rPr>
        <w:t xml:space="preserve">изм., бр. 103 от </w:t>
      </w:r>
      <w:smartTag w:uri="urn:schemas-microsoft-com:office:smarttags" w:element="metricconverter">
        <w:smartTagPr>
          <w:attr w:name="ProductID" w:val="2005 г"/>
        </w:smartTagPr>
        <w:r w:rsidRPr="002B74BE">
          <w:rPr>
            <w:rStyle w:val="articlehistory"/>
            <w:i/>
          </w:rPr>
          <w:t>2005 г</w:t>
        </w:r>
      </w:smartTag>
      <w:r w:rsidRPr="002B74BE">
        <w:rPr>
          <w:rStyle w:val="articlehistory"/>
          <w:i/>
        </w:rPr>
        <w:t>.</w:t>
      </w:r>
      <w:r w:rsidRPr="002B74BE">
        <w:rPr>
          <w:i/>
        </w:rPr>
        <w:t xml:space="preserve">; </w:t>
      </w:r>
      <w:r w:rsidRPr="002B74BE">
        <w:rPr>
          <w:rStyle w:val="articlehistory"/>
          <w:i/>
        </w:rPr>
        <w:t xml:space="preserve">доп., бр. 61 от </w:t>
      </w:r>
      <w:smartTag w:uri="urn:schemas-microsoft-com:office:smarttags" w:element="metricconverter">
        <w:smartTagPr>
          <w:attr w:name="ProductID" w:val="2007 г"/>
        </w:smartTagPr>
        <w:r w:rsidRPr="002B74BE">
          <w:rPr>
            <w:rStyle w:val="articlehistory"/>
            <w:i/>
          </w:rPr>
          <w:t>2007 г</w:t>
        </w:r>
      </w:smartTag>
      <w:r w:rsidRPr="002B74BE">
        <w:rPr>
          <w:rStyle w:val="articlehistory"/>
          <w:i/>
        </w:rPr>
        <w:t>.</w:t>
      </w:r>
      <w:r w:rsidRPr="002B74BE">
        <w:rPr>
          <w:i/>
        </w:rPr>
        <w:t xml:space="preserve">, в сила от 27.07.2007 г.; </w:t>
      </w:r>
      <w:r w:rsidRPr="002B74BE">
        <w:rPr>
          <w:rStyle w:val="articlehistory"/>
          <w:i/>
        </w:rPr>
        <w:t xml:space="preserve">изм., бр. 50 от </w:t>
      </w:r>
      <w:smartTag w:uri="urn:schemas-microsoft-com:office:smarttags" w:element="metricconverter">
        <w:smartTagPr>
          <w:attr w:name="ProductID" w:val="2010 г"/>
        </w:smartTagPr>
        <w:r w:rsidRPr="002B74BE">
          <w:rPr>
            <w:rStyle w:val="articlehistory"/>
            <w:i/>
          </w:rPr>
          <w:t>2010 г</w:t>
        </w:r>
      </w:smartTag>
      <w:r w:rsidRPr="002B74BE">
        <w:rPr>
          <w:rStyle w:val="articlehistory"/>
          <w:i/>
        </w:rPr>
        <w:t>.</w:t>
      </w:r>
      <w:r w:rsidRPr="002B74BE">
        <w:rPr>
          <w:i/>
        </w:rPr>
        <w:t xml:space="preserve">; изм. и </w:t>
      </w:r>
      <w:r w:rsidRPr="002B74BE">
        <w:rPr>
          <w:rStyle w:val="articlehistory"/>
          <w:i/>
        </w:rPr>
        <w:t xml:space="preserve">доп., бр. 82 от </w:t>
      </w:r>
      <w:smartTag w:uri="urn:schemas-microsoft-com:office:smarttags" w:element="metricconverter">
        <w:smartTagPr>
          <w:attr w:name="ProductID" w:val="2012 г"/>
        </w:smartTagPr>
        <w:r w:rsidRPr="002B74BE">
          <w:rPr>
            <w:rStyle w:val="articlehistory"/>
            <w:i/>
          </w:rPr>
          <w:t>2012 г</w:t>
        </w:r>
      </w:smartTag>
      <w:r w:rsidRPr="002B74BE">
        <w:rPr>
          <w:rStyle w:val="articlehistory"/>
          <w:i/>
        </w:rPr>
        <w:t>.</w:t>
      </w:r>
      <w:r w:rsidRPr="002B74BE">
        <w:rPr>
          <w:i/>
        </w:rPr>
        <w:t xml:space="preserve">, в сила от 26.11.2012 г.; </w:t>
      </w:r>
      <w:r w:rsidRPr="002B74BE">
        <w:rPr>
          <w:rStyle w:val="articlehistory"/>
          <w:i/>
        </w:rPr>
        <w:t xml:space="preserve">изм., бр. 66 от </w:t>
      </w:r>
      <w:smartTag w:uri="urn:schemas-microsoft-com:office:smarttags" w:element="metricconverter">
        <w:smartTagPr>
          <w:attr w:name="ProductID" w:val="2013 г"/>
        </w:smartTagPr>
        <w:r w:rsidRPr="002B74BE">
          <w:rPr>
            <w:rStyle w:val="articlehistory"/>
            <w:i/>
          </w:rPr>
          <w:t>2013 г</w:t>
        </w:r>
      </w:smartTag>
      <w:r w:rsidRPr="002B74BE">
        <w:rPr>
          <w:rStyle w:val="articlehistory"/>
          <w:i/>
        </w:rPr>
        <w:t>.</w:t>
      </w:r>
      <w:r w:rsidRPr="002B74BE">
        <w:rPr>
          <w:i/>
        </w:rPr>
        <w:t xml:space="preserve">, в сила от 26.07.2013 г.) </w:t>
      </w:r>
      <w:r w:rsidRPr="002B74BE">
        <w:rPr>
          <w:rStyle w:val="fasubparinclink"/>
          <w:i/>
        </w:rPr>
        <w:t> </w:t>
      </w:r>
      <w:r w:rsidRPr="002B74BE">
        <w:rPr>
          <w:rStyle w:val="alcapt"/>
          <w:i/>
        </w:rPr>
        <w:t>(1)</w:t>
      </w:r>
      <w:r w:rsidRPr="002B74BE">
        <w:rPr>
          <w:rStyle w:val="ala"/>
          <w:i/>
        </w:rPr>
        <w:t xml:space="preserve"> (Изм. - </w:t>
      </w:r>
      <w:r w:rsidRPr="002B74BE">
        <w:rPr>
          <w:rStyle w:val="articlehistory"/>
          <w:i/>
        </w:rPr>
        <w:t xml:space="preserve">ДВ, бр. 103 от </w:t>
      </w:r>
      <w:smartTag w:uri="urn:schemas-microsoft-com:office:smarttags" w:element="metricconverter">
        <w:smartTagPr>
          <w:attr w:name="ProductID" w:val="2005 г"/>
        </w:smartTagPr>
        <w:r w:rsidRPr="002B74BE">
          <w:rPr>
            <w:rStyle w:val="articlehistory"/>
            <w:i/>
          </w:rPr>
          <w:t>2005 г</w:t>
        </w:r>
      </w:smartTag>
      <w:r w:rsidRPr="002B74BE">
        <w:rPr>
          <w:rStyle w:val="articlehistory"/>
          <w:i/>
        </w:rPr>
        <w:t>.</w:t>
      </w:r>
      <w:r w:rsidRPr="002B74BE">
        <w:rPr>
          <w:rStyle w:val="ala"/>
          <w:i/>
        </w:rPr>
        <w:t xml:space="preserve">; </w:t>
      </w:r>
      <w:r w:rsidRPr="002B74BE">
        <w:rPr>
          <w:rStyle w:val="articlehistory"/>
          <w:i/>
        </w:rPr>
        <w:t xml:space="preserve">доп., бр. 61 от </w:t>
      </w:r>
      <w:smartTag w:uri="urn:schemas-microsoft-com:office:smarttags" w:element="metricconverter">
        <w:smartTagPr>
          <w:attr w:name="ProductID" w:val="2007 г"/>
        </w:smartTagPr>
        <w:r w:rsidRPr="002B74BE">
          <w:rPr>
            <w:rStyle w:val="articlehistory"/>
            <w:i/>
          </w:rPr>
          <w:t>2007 г</w:t>
        </w:r>
      </w:smartTag>
      <w:r w:rsidRPr="002B74BE">
        <w:rPr>
          <w:rStyle w:val="articlehistory"/>
          <w:i/>
        </w:rPr>
        <w:t>.</w:t>
      </w:r>
      <w:r w:rsidRPr="002B74BE">
        <w:rPr>
          <w:rStyle w:val="ala"/>
          <w:i/>
        </w:rPr>
        <w:t xml:space="preserve">, в сила от 27.07.2007 г.; </w:t>
      </w:r>
      <w:r w:rsidRPr="002B74BE">
        <w:rPr>
          <w:rStyle w:val="articlehistory"/>
          <w:i/>
        </w:rPr>
        <w:t xml:space="preserve">доп., бр. 82 от </w:t>
      </w:r>
      <w:smartTag w:uri="urn:schemas-microsoft-com:office:smarttags" w:element="metricconverter">
        <w:smartTagPr>
          <w:attr w:name="ProductID" w:val="2012 г"/>
        </w:smartTagPr>
        <w:r w:rsidRPr="002B74BE">
          <w:rPr>
            <w:rStyle w:val="articlehistory"/>
            <w:i/>
          </w:rPr>
          <w:t>2012 г</w:t>
        </w:r>
      </w:smartTag>
      <w:r w:rsidRPr="002B74BE">
        <w:rPr>
          <w:rStyle w:val="articlehistory"/>
          <w:i/>
        </w:rPr>
        <w:t>.</w:t>
      </w:r>
      <w:r w:rsidRPr="002B74BE">
        <w:rPr>
          <w:rStyle w:val="ala"/>
          <w:i/>
        </w:rPr>
        <w:t xml:space="preserve">, в сила от 26.11.2012 г.) </w:t>
      </w:r>
      <w:r w:rsidRPr="002B74BE">
        <w:rPr>
          <w:rStyle w:val="ala"/>
          <w:i/>
          <w:u w:val="single"/>
        </w:rPr>
        <w:t xml:space="preserve">Върху поземлени имоти могат да се поставят </w:t>
      </w:r>
      <w:proofErr w:type="spellStart"/>
      <w:r w:rsidRPr="002B74BE">
        <w:rPr>
          <w:rStyle w:val="ala"/>
          <w:i/>
          <w:u w:val="single"/>
        </w:rPr>
        <w:t>преместваеми</w:t>
      </w:r>
      <w:proofErr w:type="spellEnd"/>
      <w:r w:rsidRPr="002B74BE">
        <w:rPr>
          <w:rStyle w:val="ala"/>
          <w:i/>
          <w:u w:val="single"/>
        </w:rPr>
        <w:t xml:space="preserve"> увеселителни обекти и </w:t>
      </w:r>
      <w:proofErr w:type="spellStart"/>
      <w:r w:rsidRPr="002B74BE">
        <w:rPr>
          <w:rStyle w:val="ala"/>
          <w:i/>
          <w:u w:val="single"/>
        </w:rPr>
        <w:t>преместваеми</w:t>
      </w:r>
      <w:proofErr w:type="spellEnd"/>
      <w:r w:rsidRPr="002B74BE">
        <w:rPr>
          <w:rStyle w:val="ala"/>
          <w:i/>
          <w:u w:val="single"/>
        </w:rPr>
        <w:t xml:space="preserve"> обекти за търговски и други обслужващи дейности - павилиони, кабини, маси, </w:t>
      </w:r>
      <w:proofErr w:type="spellStart"/>
      <w:r w:rsidRPr="002B74BE">
        <w:rPr>
          <w:rStyle w:val="ala"/>
          <w:i/>
          <w:u w:val="single"/>
        </w:rPr>
        <w:t>зарядни</w:t>
      </w:r>
      <w:proofErr w:type="spellEnd"/>
      <w:r w:rsidRPr="002B74BE">
        <w:rPr>
          <w:rStyle w:val="ala"/>
          <w:i/>
          <w:u w:val="single"/>
        </w:rPr>
        <w:t xml:space="preserve"> колонки за електрически превозни средства, както и други елементи на градското обзавеждане (спирки на масовия градски транспорт, пейки, осветителни тела, съдове за събиране на отпадъци, чешми, фонтани, часовници и други)”.</w:t>
      </w:r>
    </w:p>
    <w:p w:rsidR="0013019B" w:rsidRDefault="0013019B" w:rsidP="003A47DA">
      <w:pPr>
        <w:jc w:val="both"/>
      </w:pPr>
      <w:r>
        <w:rPr>
          <w:rStyle w:val="ala"/>
        </w:rPr>
        <w:t xml:space="preserve">           </w:t>
      </w:r>
      <w:r w:rsidRPr="002B74BE">
        <w:t>За горепосочените обекти, на основание чл.56, ал.2 от ЗУТ се издават разрешения за поставяне по ред, установен с наредба на общинския съвет, като за общинските имоти е необходима и схема, одобрена от Главния архитект на общината.</w:t>
      </w:r>
    </w:p>
    <w:p w:rsidR="0013019B" w:rsidRDefault="0013019B" w:rsidP="003A47DA">
      <w:pPr>
        <w:jc w:val="both"/>
      </w:pPr>
      <w:r>
        <w:t xml:space="preserve">            С </w:t>
      </w:r>
      <w:r w:rsidRPr="00205C21">
        <w:t>Решение №226, взето с Протокол №11 от 11.06.2009г. на Общински съвет-Пловдив</w:t>
      </w:r>
      <w:r w:rsidRPr="003E50AE">
        <w:t xml:space="preserve"> </w:t>
      </w:r>
      <w:r w:rsidRPr="00DF5362">
        <w:t>е била приета</w:t>
      </w:r>
      <w:r w:rsidRPr="003E50AE">
        <w:t xml:space="preserve"> </w:t>
      </w:r>
      <w:r w:rsidRPr="0047048E">
        <w:t>НАРЕДБАТА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</w:t>
      </w:r>
      <w:r>
        <w:t xml:space="preserve">, като същата е </w:t>
      </w:r>
      <w:r w:rsidRPr="00205C21">
        <w:t xml:space="preserve">влязла в сила, </w:t>
      </w:r>
      <w:r w:rsidRPr="00205C21">
        <w:lastRenderedPageBreak/>
        <w:t>считано от 01.07.2009г.</w:t>
      </w:r>
      <w:r>
        <w:t xml:space="preserve"> </w:t>
      </w:r>
      <w:r w:rsidRPr="00180D9D">
        <w:t xml:space="preserve">/в последствие е изменена и допълнена с Решение №119, взето с протокол №11 от 22.04.2010г., и Решение №148, взето с протокол №12 от 13.05.2010г., </w:t>
      </w:r>
      <w:r w:rsidRPr="00180D9D">
        <w:rPr>
          <w:bCs/>
          <w:color w:val="000000"/>
        </w:rPr>
        <w:t>Решение №440, взето с протокол № 31 от 25.11.2010г., Решение № 505, взето с протокол № 33 от 16.12.2010г., Решение № 160, взето с протокол № 9 от 17.05.2012г., Решение № 189, взето с протокол № 10 от 31.05.2012г., Решение № 435, взето с Протокол № 18 от 25.10.2012г. на Общински съвет – Пловдив/.</w:t>
      </w:r>
      <w:r>
        <w:t xml:space="preserve"> </w:t>
      </w:r>
      <w:r w:rsidRPr="00DF5362">
        <w:t>С тази наредба, съгласно чл.1</w:t>
      </w:r>
      <w:r>
        <w:t>, ал.1</w:t>
      </w:r>
      <w:r w:rsidRPr="00DF5362">
        <w:t xml:space="preserve"> от същата се</w:t>
      </w:r>
      <w:r>
        <w:t xml:space="preserve"> регламентира на подзаконово ниво</w:t>
      </w:r>
      <w:r w:rsidRPr="009C77CB">
        <w:t xml:space="preserve"> </w:t>
      </w:r>
      <w:r w:rsidRPr="00205C21">
        <w:t xml:space="preserve">материята, свързана с реда и условията за поставяне, ползване и премахване на </w:t>
      </w:r>
      <w:proofErr w:type="spellStart"/>
      <w:r w:rsidRPr="00205C21">
        <w:t>преместваеми</w:t>
      </w:r>
      <w:proofErr w:type="spellEnd"/>
      <w:r w:rsidRPr="00205C21">
        <w:t xml:space="preserve"> обекти на територията на гр. Пловдив</w:t>
      </w:r>
      <w:r w:rsidRPr="009C77CB">
        <w:t xml:space="preserve"> </w:t>
      </w:r>
      <w:r>
        <w:t>в съответствие с чл. 56</w:t>
      </w:r>
      <w:r w:rsidRPr="00DF5362">
        <w:t xml:space="preserve"> от ЗУТ.</w:t>
      </w:r>
      <w:r>
        <w:t xml:space="preserve"> </w:t>
      </w:r>
    </w:p>
    <w:p w:rsidR="0013019B" w:rsidRDefault="0013019B" w:rsidP="003A47DA">
      <w:pPr>
        <w:jc w:val="both"/>
      </w:pPr>
      <w:r>
        <w:t xml:space="preserve">            </w:t>
      </w:r>
      <w:r w:rsidRPr="009C77CB">
        <w:t xml:space="preserve">С оглед горното следва да се отбележи, че по смисъла на наредбата /чл.1, ал.2 от Наредбата/ </w:t>
      </w:r>
      <w:proofErr w:type="spellStart"/>
      <w:r w:rsidRPr="009C77CB">
        <w:t>преместваеми</w:t>
      </w:r>
      <w:proofErr w:type="spellEnd"/>
      <w:r w:rsidRPr="009C77CB">
        <w:t xml:space="preserve"> обекти са – </w:t>
      </w:r>
      <w:proofErr w:type="spellStart"/>
      <w:r w:rsidRPr="009C77CB">
        <w:t>преместваеми</w:t>
      </w:r>
      <w:proofErr w:type="spellEnd"/>
      <w:r w:rsidRPr="009C77CB">
        <w:t xml:space="preserve"> увеселителни обекти; </w:t>
      </w:r>
      <w:proofErr w:type="spellStart"/>
      <w:r w:rsidRPr="009C77CB">
        <w:t>преместваеми</w:t>
      </w:r>
      <w:proofErr w:type="spellEnd"/>
      <w:r w:rsidRPr="009C77CB">
        <w:t xml:space="preserve"> обекти за търговска и други обслужващи дейности – павилиони, кабини, маси, </w:t>
      </w:r>
      <w:proofErr w:type="spellStart"/>
      <w:r w:rsidRPr="009C77CB">
        <w:t>преместваеми</w:t>
      </w:r>
      <w:proofErr w:type="spellEnd"/>
      <w:r w:rsidRPr="009C77CB">
        <w:t xml:space="preserve"> обекти за </w:t>
      </w:r>
      <w:proofErr w:type="spellStart"/>
      <w:r w:rsidRPr="009C77CB">
        <w:t>местодомуване</w:t>
      </w:r>
      <w:proofErr w:type="spellEnd"/>
      <w:r w:rsidRPr="009C77CB">
        <w:t xml:space="preserve"> на МПС, както и други елементи на градското обзавеждане – заслони за пътници, разположени на спирки на масовия градски транспорт, пейки, осветителни тела, съдове за събиране на отпадъци, чешми, телефонни кабини, фонтани, часовници и други, които не са трайно прикрепени към земята.</w:t>
      </w:r>
      <w:r w:rsidRPr="003A47DA">
        <w:rPr>
          <w:lang w:val="ru-RU"/>
        </w:rPr>
        <w:t xml:space="preserve"> </w:t>
      </w:r>
      <w:r w:rsidRPr="009C77CB">
        <w:t xml:space="preserve">Видовете </w:t>
      </w:r>
      <w:proofErr w:type="spellStart"/>
      <w:r w:rsidRPr="009C77CB">
        <w:t>преместваеми</w:t>
      </w:r>
      <w:proofErr w:type="spellEnd"/>
      <w:r w:rsidRPr="009C77CB">
        <w:t xml:space="preserve"> обекти са детайлно регламентирани в разпоредбата на чл.5 от Наредбата</w:t>
      </w:r>
      <w:r>
        <w:t xml:space="preserve">, като класификацията им е съобразно различни критерии, а именно – по начин на поставяне, по времетраене на ползване и по вид. На следващо място е необходимо да се отбележи, че с въпросната наредба /по аргумент от чл.2 от същата/ е въведен </w:t>
      </w:r>
      <w:r w:rsidRPr="00E5243E">
        <w:t xml:space="preserve">разрешителен режим за ползване на поземлен имот – общинска собственост за разполагане на </w:t>
      </w:r>
      <w:proofErr w:type="spellStart"/>
      <w:r w:rsidRPr="00E5243E">
        <w:t>преместваеми</w:t>
      </w:r>
      <w:proofErr w:type="spellEnd"/>
      <w:r w:rsidRPr="00E5243E">
        <w:t xml:space="preserve"> обекти.</w:t>
      </w:r>
      <w:r>
        <w:t xml:space="preserve"> </w:t>
      </w:r>
    </w:p>
    <w:p w:rsidR="0013019B" w:rsidRPr="0047048E" w:rsidRDefault="0013019B" w:rsidP="0047048E">
      <w:pPr>
        <w:jc w:val="both"/>
      </w:pPr>
      <w:r w:rsidRPr="0047048E">
        <w:t xml:space="preserve">           </w:t>
      </w:r>
      <w:r>
        <w:t>П</w:t>
      </w:r>
      <w:r w:rsidRPr="0047048E">
        <w:t xml:space="preserve">редвид направеното по-горе изложение и с оглед обстоятелството, че с въпросната наредба е дадена по-детайлна уредба на неуредените в ЗУТ обществени отношения с местно значение, касаещи реда и условията за поставяне, ползване и премахване на </w:t>
      </w:r>
      <w:proofErr w:type="spellStart"/>
      <w:r w:rsidRPr="0047048E">
        <w:t>преместваеми</w:t>
      </w:r>
      <w:proofErr w:type="spellEnd"/>
      <w:r w:rsidRPr="0047048E">
        <w:t xml:space="preserve"> обекти на територията на гр. Пловдив се явява необходимо и обосновано да бъде извършено изменение и допълнение на Наредбата, чрез допълване към предметния обхват на наредбата на „</w:t>
      </w:r>
      <w:proofErr w:type="spellStart"/>
      <w:r w:rsidRPr="0047048E">
        <w:t>зарядни</w:t>
      </w:r>
      <w:proofErr w:type="spellEnd"/>
      <w:r w:rsidRPr="0047048E">
        <w:t xml:space="preserve"> колонки за електрически превозни средства”, както и регламентиране на реда за тяхното поставяне, респективно реда за ползване на терени – общинска собственост за изграждане на площадки за разполагане на такива </w:t>
      </w:r>
      <w:proofErr w:type="spellStart"/>
      <w:r w:rsidRPr="0047048E">
        <w:t>преместваеми</w:t>
      </w:r>
      <w:proofErr w:type="spellEnd"/>
      <w:r w:rsidRPr="0047048E">
        <w:t xml:space="preserve"> обекти.</w:t>
      </w:r>
    </w:p>
    <w:p w:rsidR="0013019B" w:rsidRDefault="0013019B" w:rsidP="004B05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1260"/>
          <w:tab w:val="left" w:pos="-1080"/>
          <w:tab w:val="left" w:pos="-900"/>
          <w:tab w:val="left" w:pos="-720"/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</w:t>
      </w:r>
      <w:r w:rsidRPr="00C17256">
        <w:rPr>
          <w:rFonts w:ascii="Times New Roman" w:hAnsi="Times New Roman" w:cs="Times New Roman"/>
          <w:sz w:val="24"/>
          <w:szCs w:val="24"/>
        </w:rPr>
        <w:t>а основание чл.17,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56">
        <w:rPr>
          <w:rFonts w:ascii="Times New Roman" w:hAnsi="Times New Roman" w:cs="Times New Roman"/>
          <w:sz w:val="24"/>
          <w:szCs w:val="24"/>
        </w:rPr>
        <w:t xml:space="preserve">ал.1 от ЗНА, във връзка с чл.53 от Указ №883 за прилагане на ЗНА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7256">
        <w:rPr>
          <w:rFonts w:ascii="Times New Roman" w:hAnsi="Times New Roman" w:cs="Times New Roman"/>
          <w:sz w:val="24"/>
          <w:szCs w:val="24"/>
        </w:rPr>
        <w:t>лед</w:t>
      </w:r>
      <w:r>
        <w:rPr>
          <w:rFonts w:ascii="Times New Roman" w:hAnsi="Times New Roman" w:cs="Times New Roman"/>
          <w:sz w:val="24"/>
          <w:szCs w:val="24"/>
        </w:rPr>
        <w:t xml:space="preserve"> влизането в сила на Наредбата, </w:t>
      </w:r>
      <w:r w:rsidRPr="00C17256">
        <w:rPr>
          <w:rFonts w:ascii="Times New Roman" w:hAnsi="Times New Roman" w:cs="Times New Roman"/>
          <w:sz w:val="24"/>
          <w:szCs w:val="24"/>
        </w:rPr>
        <w:t xml:space="preserve">периодично бяха проверявани резултатите от прилагането на същата, в следствие на което бяха констатираха някои пропуски, затрудняващи  приложението на Наредбата, отстраняването на които ще доведе до подобряване работата по прилагането на същата, както и до повишаване на контрола за съблюдаване на законовите и подзаконови изисквания спрямо разполаганите на територията на община Пловдив </w:t>
      </w:r>
      <w:proofErr w:type="spellStart"/>
      <w:r w:rsidRPr="00C17256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C17256">
        <w:rPr>
          <w:rFonts w:ascii="Times New Roman" w:hAnsi="Times New Roman" w:cs="Times New Roman"/>
          <w:sz w:val="24"/>
          <w:szCs w:val="24"/>
        </w:rPr>
        <w:t xml:space="preserve"> обекти. </w:t>
      </w:r>
    </w:p>
    <w:p w:rsidR="0013019B" w:rsidRPr="0047048E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val="ru-RU"/>
        </w:rPr>
      </w:pPr>
      <w:r w:rsidRPr="00C17256">
        <w:rPr>
          <w:b/>
          <w:bCs/>
          <w:iCs/>
          <w:color w:val="000000"/>
        </w:rPr>
        <w:t>II. ЦЕЛ НА НАРЕДБАТА:</w:t>
      </w:r>
    </w:p>
    <w:p w:rsidR="0013019B" w:rsidRPr="00B30028" w:rsidRDefault="0013019B" w:rsidP="004B0559">
      <w:pPr>
        <w:autoSpaceDE w:val="0"/>
        <w:autoSpaceDN w:val="0"/>
        <w:adjustRightInd w:val="0"/>
        <w:jc w:val="both"/>
      </w:pPr>
      <w:r w:rsidRPr="00B30028">
        <w:rPr>
          <w:bCs/>
          <w:iCs/>
          <w:lang w:val="ru-RU"/>
        </w:rPr>
        <w:t xml:space="preserve">        </w:t>
      </w:r>
      <w:proofErr w:type="spellStart"/>
      <w:r w:rsidRPr="00B30028">
        <w:rPr>
          <w:bCs/>
          <w:iCs/>
          <w:lang w:val="ru-RU"/>
        </w:rPr>
        <w:t>Приемането</w:t>
      </w:r>
      <w:proofErr w:type="spellEnd"/>
      <w:r w:rsidRPr="00B30028">
        <w:rPr>
          <w:bCs/>
          <w:iCs/>
          <w:lang w:val="ru-RU"/>
        </w:rPr>
        <w:t xml:space="preserve"> на </w:t>
      </w:r>
      <w:proofErr w:type="spellStart"/>
      <w:r w:rsidRPr="00B30028">
        <w:rPr>
          <w:bCs/>
          <w:iCs/>
          <w:lang w:val="ru-RU"/>
        </w:rPr>
        <w:t>предлаганите</w:t>
      </w:r>
      <w:proofErr w:type="spellEnd"/>
      <w:r w:rsidRPr="00B30028">
        <w:rPr>
          <w:bCs/>
          <w:iCs/>
          <w:lang w:val="ru-RU"/>
        </w:rPr>
        <w:t xml:space="preserve"> </w:t>
      </w:r>
      <w:proofErr w:type="spellStart"/>
      <w:r w:rsidRPr="00B30028">
        <w:rPr>
          <w:bCs/>
          <w:iCs/>
          <w:lang w:val="ru-RU"/>
        </w:rPr>
        <w:t>промени</w:t>
      </w:r>
      <w:proofErr w:type="spellEnd"/>
      <w:r w:rsidRPr="00B30028">
        <w:rPr>
          <w:bCs/>
          <w:iCs/>
          <w:lang w:val="ru-RU"/>
        </w:rPr>
        <w:t xml:space="preserve"> в </w:t>
      </w:r>
      <w:proofErr w:type="spellStart"/>
      <w:r w:rsidRPr="00B30028">
        <w:rPr>
          <w:bCs/>
          <w:iCs/>
          <w:lang w:val="ru-RU"/>
        </w:rPr>
        <w:t>Наредбата</w:t>
      </w:r>
      <w:proofErr w:type="spellEnd"/>
      <w:r w:rsidRPr="00B30028">
        <w:rPr>
          <w:bCs/>
          <w:iCs/>
          <w:lang w:val="ru-RU"/>
        </w:rPr>
        <w:t xml:space="preserve"> </w:t>
      </w:r>
      <w:proofErr w:type="spellStart"/>
      <w:r w:rsidRPr="00B30028">
        <w:rPr>
          <w:bCs/>
          <w:iCs/>
          <w:lang w:val="ru-RU"/>
        </w:rPr>
        <w:t>ще</w:t>
      </w:r>
      <w:proofErr w:type="spellEnd"/>
      <w:r w:rsidRPr="00B30028">
        <w:rPr>
          <w:bCs/>
          <w:iCs/>
          <w:lang w:val="ru-RU"/>
        </w:rPr>
        <w:t xml:space="preserve"> </w:t>
      </w:r>
      <w:proofErr w:type="spellStart"/>
      <w:r w:rsidRPr="00B30028">
        <w:rPr>
          <w:bCs/>
          <w:iCs/>
          <w:lang w:val="ru-RU"/>
        </w:rPr>
        <w:t>допринесе</w:t>
      </w:r>
      <w:proofErr w:type="spellEnd"/>
      <w:r w:rsidRPr="00B30028">
        <w:rPr>
          <w:bCs/>
          <w:iCs/>
          <w:lang w:val="ru-RU"/>
        </w:rPr>
        <w:t xml:space="preserve"> за </w:t>
      </w:r>
      <w:proofErr w:type="spellStart"/>
      <w:r w:rsidRPr="00B30028">
        <w:rPr>
          <w:bCs/>
          <w:iCs/>
          <w:lang w:val="ru-RU"/>
        </w:rPr>
        <w:t>реализиране</w:t>
      </w:r>
      <w:proofErr w:type="spellEnd"/>
      <w:r w:rsidRPr="00B30028">
        <w:rPr>
          <w:bCs/>
          <w:iCs/>
          <w:lang w:val="ru-RU"/>
        </w:rPr>
        <w:t xml:space="preserve"> на </w:t>
      </w:r>
      <w:proofErr w:type="spellStart"/>
      <w:r w:rsidRPr="00B30028">
        <w:rPr>
          <w:bCs/>
          <w:iCs/>
          <w:lang w:val="ru-RU"/>
        </w:rPr>
        <w:t>стратегията</w:t>
      </w:r>
      <w:proofErr w:type="spellEnd"/>
      <w:r w:rsidRPr="00B30028">
        <w:rPr>
          <w:bCs/>
          <w:iCs/>
          <w:lang w:val="ru-RU"/>
        </w:rPr>
        <w:t xml:space="preserve"> за</w:t>
      </w:r>
      <w:r w:rsidRPr="00B30028">
        <w:t xml:space="preserve"> незамърсяващи и енергийно ефективни превозни средства</w:t>
      </w:r>
      <w:r w:rsidRPr="00B30028">
        <w:rPr>
          <w:bCs/>
          <w:iCs/>
          <w:lang w:val="ru-RU"/>
        </w:rPr>
        <w:t xml:space="preserve"> и за </w:t>
      </w:r>
      <w:proofErr w:type="spellStart"/>
      <w:r w:rsidRPr="00B30028">
        <w:rPr>
          <w:bCs/>
          <w:iCs/>
          <w:lang w:val="ru-RU"/>
        </w:rPr>
        <w:t>насърчаване</w:t>
      </w:r>
      <w:proofErr w:type="spellEnd"/>
      <w:r w:rsidRPr="00B30028">
        <w:rPr>
          <w:bCs/>
          <w:iCs/>
          <w:lang w:val="ru-RU"/>
        </w:rPr>
        <w:t xml:space="preserve"> </w:t>
      </w:r>
      <w:r w:rsidRPr="00B30028">
        <w:t xml:space="preserve">приоритетното развитие на електрическата мобилност, които насоки са заложени в </w:t>
      </w:r>
      <w:proofErr w:type="spellStart"/>
      <w:r w:rsidRPr="00B30028">
        <w:t>в</w:t>
      </w:r>
      <w:proofErr w:type="spellEnd"/>
      <w:r w:rsidRPr="00B30028">
        <w:t xml:space="preserve"> рамките на концепцията за нова индустриална политика на ЕС, подкрепена от Р България като държава-членка със Съвместна декларация.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t xml:space="preserve">        На следващо място чрез извършване на съответните промени в Наредбата ще се постигне о</w:t>
      </w:r>
      <w:r w:rsidRPr="00C17256">
        <w:rPr>
          <w:iCs/>
          <w:color w:val="000000"/>
        </w:rPr>
        <w:t xml:space="preserve">птимизиране на условията и реда за поставяне, ползване и премахване на </w:t>
      </w:r>
      <w:proofErr w:type="spellStart"/>
      <w:r w:rsidRPr="00C17256">
        <w:rPr>
          <w:iCs/>
          <w:color w:val="000000"/>
        </w:rPr>
        <w:t>преместваемите</w:t>
      </w:r>
      <w:proofErr w:type="spellEnd"/>
      <w:r w:rsidRPr="00C17256">
        <w:rPr>
          <w:iCs/>
          <w:color w:val="000000"/>
        </w:rPr>
        <w:t xml:space="preserve"> обекти на територията на гр. Пловдив.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III. ФИНАНСОВИ СРЕДСТВА, НЕОБХОДИМИ ЗА ПРИЛАГАНЕТО НА НАРЕДБАТА: </w:t>
      </w:r>
      <w:r>
        <w:rPr>
          <w:b/>
          <w:bCs/>
          <w:iCs/>
          <w:color w:val="000000"/>
        </w:rPr>
        <w:t xml:space="preserve">  </w:t>
      </w:r>
      <w:r w:rsidRPr="00C17256">
        <w:rPr>
          <w:bCs/>
          <w:iCs/>
          <w:color w:val="000000"/>
        </w:rPr>
        <w:t>За прилагане на измененията в Наредбата не е необходимо разходването на бюджетни средства.</w:t>
      </w:r>
    </w:p>
    <w:p w:rsidR="0013019B" w:rsidRDefault="0013019B" w:rsidP="006C591E">
      <w:pPr>
        <w:jc w:val="both"/>
        <w:rPr>
          <w:b/>
        </w:rPr>
      </w:pPr>
      <w:r w:rsidRPr="00C17256">
        <w:rPr>
          <w:b/>
        </w:rPr>
        <w:t xml:space="preserve">IV. ОЧАКВАНИ РЕЗУЛТАТИ: </w:t>
      </w:r>
    </w:p>
    <w:p w:rsidR="0013019B" w:rsidRPr="00C7225E" w:rsidRDefault="0013019B" w:rsidP="006C591E">
      <w:pPr>
        <w:jc w:val="both"/>
      </w:pPr>
      <w:r w:rsidRPr="00C7225E">
        <w:t xml:space="preserve">     Предлаганите промени ще способстват за насърчаване на икономическото развитие и създаване на устойчив икономически растеж</w:t>
      </w:r>
      <w:r>
        <w:t xml:space="preserve">, което от своя страна </w:t>
      </w:r>
      <w:r w:rsidRPr="00C7225E">
        <w:t>ще има благоприятно отражение върху работата на енергийната система и ще допринесе за изпълнение на целите в областта на енергийната ефективност и възобновяемите енергийни източници.</w:t>
      </w:r>
      <w:r w:rsidRPr="00C7225E">
        <w:rPr>
          <w:color w:val="FF0000"/>
        </w:rPr>
        <w:t xml:space="preserve"> </w:t>
      </w:r>
      <w:r w:rsidRPr="00C7225E">
        <w:t xml:space="preserve">От друга страна ще се решат редица проблемни въпроси, като ограничаване емисиите на парникови газове, подобряване качеството на атмосферния въздух и други, породени от доминирането и непрекъснатото нарастване на дела на автомобилния транспорт в структурата на транспорта в </w:t>
      </w:r>
      <w:r w:rsidRPr="00C7225E">
        <w:lastRenderedPageBreak/>
        <w:t xml:space="preserve">следствие, на което е увеличена консумацията на горива и емисии на вредни вещества в атмосферния въздух, в т.ч. емисии на парникови газове, фини </w:t>
      </w:r>
      <w:proofErr w:type="spellStart"/>
      <w:r w:rsidRPr="00C7225E">
        <w:t>прахови</w:t>
      </w:r>
      <w:proofErr w:type="spellEnd"/>
      <w:r w:rsidRPr="00C7225E">
        <w:t xml:space="preserve"> частици (</w:t>
      </w:r>
      <w:proofErr w:type="spellStart"/>
      <w:r w:rsidRPr="00C7225E">
        <w:t>ФПЧ</w:t>
      </w:r>
      <w:proofErr w:type="spellEnd"/>
      <w:r w:rsidRPr="00C7225E">
        <w:t>) и ще се създадат условия за развитие на устойчивата градска мобилност.</w:t>
      </w:r>
    </w:p>
    <w:p w:rsidR="0013019B" w:rsidRPr="00DA7661" w:rsidRDefault="0013019B" w:rsidP="00DA7661">
      <w:pPr>
        <w:jc w:val="both"/>
        <w:rPr>
          <w:color w:val="FF0000"/>
        </w:rPr>
      </w:pPr>
      <w:r>
        <w:t xml:space="preserve"> Не на последно място очакваните резултати се изразяват и в с</w:t>
      </w:r>
      <w:r w:rsidRPr="00C17256">
        <w:t>инхронизиране действията на различните структурни звена на територията на община Пловдив</w:t>
      </w:r>
      <w:r>
        <w:t>,</w:t>
      </w:r>
      <w:r w:rsidRPr="00C17256">
        <w:t xml:space="preserve"> имащи отношение към</w:t>
      </w:r>
      <w:r w:rsidRPr="00C17256">
        <w:rPr>
          <w:b/>
        </w:rPr>
        <w:t xml:space="preserve"> </w:t>
      </w:r>
      <w:r w:rsidRPr="00C17256">
        <w:t xml:space="preserve">поставянето, ползването и премахването на </w:t>
      </w:r>
      <w:proofErr w:type="spellStart"/>
      <w:r w:rsidRPr="00C17256">
        <w:t>преместваемите</w:t>
      </w:r>
      <w:proofErr w:type="spellEnd"/>
      <w:r w:rsidRPr="00C17256">
        <w:t xml:space="preserve"> обекти на територията на гр. Пловдив.</w:t>
      </w:r>
      <w:r w:rsidRPr="006C591E">
        <w:t xml:space="preserve"> </w:t>
      </w:r>
    </w:p>
    <w:p w:rsidR="0013019B" w:rsidRPr="0047048E" w:rsidRDefault="0013019B" w:rsidP="004B0559">
      <w:pPr>
        <w:autoSpaceDE w:val="0"/>
        <w:autoSpaceDN w:val="0"/>
        <w:adjustRightInd w:val="0"/>
        <w:jc w:val="both"/>
        <w:rPr>
          <w:lang w:val="ru-RU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b/>
          <w:lang w:val="en-US"/>
        </w:rPr>
        <w:t>V</w:t>
      </w:r>
      <w:r w:rsidRPr="00571160">
        <w:rPr>
          <w:b/>
        </w:rPr>
        <w:t xml:space="preserve">. </w:t>
      </w:r>
      <w:r w:rsidRPr="00C17256">
        <w:rPr>
          <w:b/>
        </w:rPr>
        <w:t xml:space="preserve">АНАЛИЗ ЗА СЪОТВЕТСТВИЕ С ПРАВОТО НА ЕВРОПЕЙСКИЯ СЪЮЗ: </w:t>
      </w:r>
      <w:r w:rsidRPr="00C17256">
        <w:t>Предлаганите промени в Наредбата не противоречат на норми от по-висока йерархия и на европейското законодателство.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>V</w:t>
      </w:r>
      <w:r w:rsidRPr="00C17256">
        <w:rPr>
          <w:b/>
          <w:bCs/>
          <w:iCs/>
          <w:color w:val="000000"/>
          <w:lang w:val="en-US"/>
        </w:rPr>
        <w:t>I</w:t>
      </w:r>
      <w:r w:rsidRPr="00C17256">
        <w:rPr>
          <w:b/>
          <w:bCs/>
          <w:iCs/>
          <w:color w:val="000000"/>
        </w:rPr>
        <w:t>. М О Т И В И :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iCs/>
          <w:color w:val="000000"/>
        </w:rPr>
        <w:t xml:space="preserve">1. </w:t>
      </w:r>
      <w:r w:rsidRPr="00C17256">
        <w:rPr>
          <w:b/>
          <w:bCs/>
          <w:iCs/>
          <w:color w:val="000000"/>
        </w:rPr>
        <w:t xml:space="preserve">Правни основания: </w:t>
      </w:r>
      <w:r w:rsidRPr="00C17256">
        <w:rPr>
          <w:iCs/>
          <w:color w:val="000000"/>
        </w:rPr>
        <w:t>чл.21,</w:t>
      </w:r>
      <w:r w:rsidR="0032408F">
        <w:rPr>
          <w:iCs/>
          <w:color w:val="000000"/>
        </w:rPr>
        <w:t xml:space="preserve"> ал.1, т.23 и</w:t>
      </w:r>
      <w:r w:rsidRPr="00C17256">
        <w:rPr>
          <w:iCs/>
          <w:color w:val="000000"/>
        </w:rPr>
        <w:t xml:space="preserve"> ал.2 от ЗМСМА, във връзка с чл. 8, във връзка с чл.17, ал.1 и 2, чл.11, ал.3 и чл.26 от ЗНА при спазване изискванията на чл. 26 и чл. 28 от ЗНА и чл. 75, 76, 77 и 79 от АПК и чл. 56 от ЗУТ</w:t>
      </w:r>
    </w:p>
    <w:p w:rsidR="0013019B" w:rsidRPr="004D5A11" w:rsidRDefault="0013019B" w:rsidP="004B0559">
      <w:pPr>
        <w:autoSpaceDE w:val="0"/>
        <w:autoSpaceDN w:val="0"/>
        <w:adjustRightInd w:val="0"/>
        <w:jc w:val="both"/>
      </w:pPr>
      <w:r w:rsidRPr="00C17256">
        <w:rPr>
          <w:iCs/>
          <w:color w:val="000000"/>
        </w:rPr>
        <w:t xml:space="preserve">2. </w:t>
      </w:r>
      <w:r w:rsidRPr="00C17256">
        <w:rPr>
          <w:b/>
          <w:bCs/>
          <w:iCs/>
          <w:color w:val="000000"/>
        </w:rPr>
        <w:t xml:space="preserve">Фактически основания: </w:t>
      </w:r>
      <w:r w:rsidRPr="00C17256">
        <w:rPr>
          <w:iCs/>
          <w:color w:val="000000"/>
        </w:rPr>
        <w:t xml:space="preserve">Необходимостта </w:t>
      </w:r>
      <w:r>
        <w:rPr>
          <w:iCs/>
          <w:color w:val="000000"/>
        </w:rPr>
        <w:t xml:space="preserve">от привеждане на Наредбата, като подзаконов нормативен акт, в съответствие с разпоредбите на </w:t>
      </w:r>
      <w:r w:rsidRPr="00DA7661">
        <w:t>нормативен акт от по-висока степен</w:t>
      </w:r>
      <w:r>
        <w:t xml:space="preserve">, а именно – чл.56, ал.1 от Закона за устройство на територията /ЗУТ/, както и </w:t>
      </w:r>
      <w:r w:rsidRPr="00C17256">
        <w:rPr>
          <w:iCs/>
          <w:color w:val="000000"/>
        </w:rPr>
        <w:t xml:space="preserve">от отстраняване на допуснатите </w:t>
      </w:r>
      <w:r>
        <w:t>пропуски</w:t>
      </w:r>
      <w:r w:rsidRPr="00C17256">
        <w:t xml:space="preserve"> в </w:t>
      </w:r>
      <w:r w:rsidRPr="004D5A11">
        <w:t xml:space="preserve">Наредбата, което от своя страна ще доведе до подобряване работата по прилагането на същата, както и до повишаване на контрола за съблюдаване на законовите и подзаконови изисквания спрямо разполаганите на територията на община Пловдив </w:t>
      </w:r>
      <w:proofErr w:type="spellStart"/>
      <w:r w:rsidRPr="004D5A11">
        <w:t>преместваеми</w:t>
      </w:r>
      <w:proofErr w:type="spellEnd"/>
      <w:r w:rsidRPr="004D5A11">
        <w:t xml:space="preserve"> обекти.</w:t>
      </w:r>
    </w:p>
    <w:p w:rsidR="0013019B" w:rsidRPr="004D5A11" w:rsidRDefault="0013019B" w:rsidP="004B0559">
      <w:pPr>
        <w:jc w:val="both"/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                                                        ПРОЕКТ ЗА РЕШЕНИЕ: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I. </w:t>
      </w:r>
      <w:r w:rsidRPr="00C17256">
        <w:rPr>
          <w:iCs/>
          <w:color w:val="000000"/>
        </w:rPr>
        <w:t xml:space="preserve">Приема </w:t>
      </w:r>
      <w:r w:rsidRPr="003644AD">
        <w:rPr>
          <w:i/>
          <w:iCs/>
          <w:color w:val="000000"/>
        </w:rPr>
        <w:t xml:space="preserve">Наредба за изменение и допълнение на Наредба за разполагане на </w:t>
      </w:r>
      <w:proofErr w:type="spellStart"/>
      <w:r w:rsidRPr="003644AD">
        <w:rPr>
          <w:i/>
          <w:iCs/>
          <w:color w:val="000000"/>
        </w:rPr>
        <w:t>преместваеми</w:t>
      </w:r>
      <w:proofErr w:type="spellEnd"/>
      <w:r w:rsidRPr="003644AD">
        <w:rPr>
          <w:i/>
          <w:iCs/>
          <w:color w:val="000000"/>
        </w:rPr>
        <w:t xml:space="preserve"> обекти за търговски и други обслужващи дейности и елементи на градското обзавеждане на територията на община Пловдив</w:t>
      </w:r>
      <w:r w:rsidRPr="00C17256">
        <w:rPr>
          <w:iCs/>
          <w:color w:val="000000"/>
        </w:rPr>
        <w:t xml:space="preserve">, приета с решение №226 взето с протокол № 11 от 11.06.2009 на Общински съвет Пловдив, </w:t>
      </w:r>
      <w:r>
        <w:rPr>
          <w:iCs/>
          <w:color w:val="000000"/>
        </w:rPr>
        <w:t>изменена и допълнена с Решение № 119, взето с п</w:t>
      </w:r>
      <w:r w:rsidRPr="00C17256">
        <w:rPr>
          <w:iCs/>
          <w:color w:val="000000"/>
        </w:rPr>
        <w:t xml:space="preserve">ротокол № 11 от 22.04.2010г., Решение № 148, </w:t>
      </w:r>
      <w:r>
        <w:rPr>
          <w:iCs/>
          <w:color w:val="000000"/>
        </w:rPr>
        <w:t xml:space="preserve">взето с </w:t>
      </w:r>
      <w:r w:rsidRPr="00C17256">
        <w:rPr>
          <w:iCs/>
          <w:color w:val="000000"/>
        </w:rPr>
        <w:t xml:space="preserve">протокол № 12 от 13.05.2010г., Решение №440, </w:t>
      </w:r>
      <w:r>
        <w:rPr>
          <w:iCs/>
          <w:color w:val="000000"/>
        </w:rPr>
        <w:t xml:space="preserve">взето с </w:t>
      </w:r>
      <w:r w:rsidRPr="00C17256">
        <w:rPr>
          <w:iCs/>
          <w:color w:val="000000"/>
        </w:rPr>
        <w:t xml:space="preserve">протокол № 31 от 25.11.2010г., Решение № 505, </w:t>
      </w:r>
      <w:r>
        <w:rPr>
          <w:iCs/>
          <w:color w:val="000000"/>
        </w:rPr>
        <w:t xml:space="preserve">взето с </w:t>
      </w:r>
      <w:r w:rsidRPr="00C17256">
        <w:rPr>
          <w:iCs/>
          <w:color w:val="000000"/>
        </w:rPr>
        <w:t>протокол № 33 от 16.12.2010г.</w:t>
      </w:r>
      <w:r>
        <w:rPr>
          <w:iCs/>
          <w:color w:val="000000"/>
        </w:rPr>
        <w:t>,</w:t>
      </w:r>
      <w:r w:rsidRPr="000835E9">
        <w:rPr>
          <w:bCs/>
          <w:color w:val="000000"/>
        </w:rPr>
        <w:t xml:space="preserve"> </w:t>
      </w:r>
      <w:r w:rsidRPr="00C17256">
        <w:rPr>
          <w:bCs/>
          <w:color w:val="000000"/>
        </w:rPr>
        <w:t xml:space="preserve">Решение № </w:t>
      </w:r>
      <w:r>
        <w:rPr>
          <w:bCs/>
          <w:color w:val="000000"/>
        </w:rPr>
        <w:t>160</w:t>
      </w:r>
      <w:r w:rsidRPr="00C17256">
        <w:rPr>
          <w:bCs/>
          <w:color w:val="000000"/>
        </w:rPr>
        <w:t xml:space="preserve">, взето с протокол № </w:t>
      </w:r>
      <w:r>
        <w:rPr>
          <w:bCs/>
          <w:color w:val="000000"/>
        </w:rPr>
        <w:t>9</w:t>
      </w:r>
      <w:r w:rsidRPr="00C17256">
        <w:rPr>
          <w:bCs/>
          <w:color w:val="000000"/>
        </w:rPr>
        <w:t xml:space="preserve"> от 1</w:t>
      </w:r>
      <w:r>
        <w:rPr>
          <w:bCs/>
          <w:color w:val="000000"/>
        </w:rPr>
        <w:t>7.05.2012</w:t>
      </w:r>
      <w:r w:rsidRPr="00C17256">
        <w:rPr>
          <w:bCs/>
          <w:color w:val="000000"/>
        </w:rPr>
        <w:t>г</w:t>
      </w:r>
      <w:r>
        <w:rPr>
          <w:bCs/>
          <w:color w:val="000000"/>
        </w:rPr>
        <w:t xml:space="preserve">., </w:t>
      </w:r>
      <w:r w:rsidRPr="00C17256">
        <w:rPr>
          <w:bCs/>
          <w:color w:val="000000"/>
        </w:rPr>
        <w:t xml:space="preserve">Решение № </w:t>
      </w:r>
      <w:r>
        <w:rPr>
          <w:bCs/>
          <w:color w:val="000000"/>
        </w:rPr>
        <w:t>189</w:t>
      </w:r>
      <w:r w:rsidRPr="00C17256">
        <w:rPr>
          <w:bCs/>
          <w:color w:val="000000"/>
        </w:rPr>
        <w:t xml:space="preserve">, взето с протокол № </w:t>
      </w:r>
      <w:r>
        <w:rPr>
          <w:bCs/>
          <w:color w:val="000000"/>
        </w:rPr>
        <w:t>10 от 31.05.2012</w:t>
      </w:r>
      <w:r w:rsidRPr="00C17256">
        <w:rPr>
          <w:bCs/>
          <w:color w:val="000000"/>
        </w:rPr>
        <w:t>г</w:t>
      </w:r>
      <w:r>
        <w:rPr>
          <w:bCs/>
          <w:color w:val="000000"/>
        </w:rPr>
        <w:t>., Решение № 435, взето с Протокол № 18 от 25.10.2012г.</w:t>
      </w:r>
      <w:r w:rsidRPr="00C17256">
        <w:rPr>
          <w:iCs/>
          <w:color w:val="000000"/>
        </w:rPr>
        <w:t xml:space="preserve"> на Общински съвет Пловдив, както следва:</w:t>
      </w:r>
    </w:p>
    <w:p w:rsidR="0013019B" w:rsidRPr="006239C1" w:rsidRDefault="0013019B" w:rsidP="00C441D5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F3791D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  <w:r w:rsidRPr="007002D2">
        <w:rPr>
          <w:b/>
          <w:color w:val="000000"/>
        </w:rPr>
        <w:t>§1.</w:t>
      </w:r>
      <w:r>
        <w:rPr>
          <w:color w:val="000000"/>
        </w:rPr>
        <w:t xml:space="preserve"> </w:t>
      </w:r>
      <w:r w:rsidRPr="00C441D5">
        <w:rPr>
          <w:bCs/>
          <w:iCs/>
          <w:color w:val="000000"/>
        </w:rPr>
        <w:t xml:space="preserve">В </w:t>
      </w:r>
      <w:r w:rsidRPr="00C441D5">
        <w:rPr>
          <w:color w:val="000000"/>
        </w:rPr>
        <w:t xml:space="preserve">чл. 1 ал. </w:t>
      </w:r>
      <w:r>
        <w:rPr>
          <w:color w:val="000000"/>
        </w:rPr>
        <w:t>2</w:t>
      </w:r>
      <w:r>
        <w:rPr>
          <w:bCs/>
          <w:iCs/>
          <w:color w:val="000000"/>
        </w:rPr>
        <w:t xml:space="preserve"> след</w:t>
      </w:r>
      <w:r w:rsidRPr="00C441D5">
        <w:rPr>
          <w:color w:val="000000"/>
        </w:rPr>
        <w:t xml:space="preserve"> </w:t>
      </w:r>
      <w:r w:rsidRPr="00C441D5">
        <w:rPr>
          <w:bCs/>
          <w:iCs/>
          <w:color w:val="000000"/>
        </w:rPr>
        <w:t>текст</w:t>
      </w:r>
      <w:r>
        <w:rPr>
          <w:bCs/>
          <w:iCs/>
          <w:color w:val="000000"/>
        </w:rPr>
        <w:t>ът</w:t>
      </w:r>
      <w:r w:rsidRPr="00C441D5">
        <w:rPr>
          <w:color w:val="000000"/>
        </w:rPr>
        <w:t xml:space="preserve"> „</w:t>
      </w:r>
      <w:r>
        <w:rPr>
          <w:color w:val="000000"/>
        </w:rPr>
        <w:t>павилиони, кабини, маси</w:t>
      </w:r>
      <w:r w:rsidRPr="00C441D5">
        <w:rPr>
          <w:color w:val="000000"/>
        </w:rPr>
        <w:t>”</w:t>
      </w:r>
      <w:r w:rsidRPr="00F3791D">
        <w:rPr>
          <w:b/>
          <w:color w:val="000000"/>
        </w:rPr>
        <w:t xml:space="preserve"> се допъл</w:t>
      </w:r>
      <w:r>
        <w:rPr>
          <w:b/>
          <w:color w:val="000000"/>
        </w:rPr>
        <w:t>ва</w:t>
      </w:r>
      <w:r w:rsidRPr="00C441D5">
        <w:rPr>
          <w:color w:val="000000"/>
        </w:rPr>
        <w:t xml:space="preserve"> с текста </w:t>
      </w:r>
      <w:r w:rsidRPr="00F3791D">
        <w:rPr>
          <w:b/>
          <w:color w:val="000000"/>
        </w:rPr>
        <w:t>„</w:t>
      </w:r>
      <w:proofErr w:type="spellStart"/>
      <w:r w:rsidRPr="00F3791D">
        <w:rPr>
          <w:b/>
          <w:color w:val="000000"/>
        </w:rPr>
        <w:t>зарядни</w:t>
      </w:r>
      <w:proofErr w:type="spellEnd"/>
      <w:r w:rsidRPr="00F3791D">
        <w:rPr>
          <w:b/>
          <w:color w:val="000000"/>
        </w:rPr>
        <w:t xml:space="preserve"> колонки за електрически превозни средства”.</w:t>
      </w:r>
    </w:p>
    <w:p w:rsidR="0013019B" w:rsidRPr="00F3791D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  <w:r w:rsidRPr="007002D2">
        <w:rPr>
          <w:b/>
          <w:color w:val="000000"/>
        </w:rPr>
        <w:t>§2.</w:t>
      </w:r>
      <w:r>
        <w:rPr>
          <w:color w:val="000000"/>
        </w:rPr>
        <w:t xml:space="preserve"> Към чл.5, ал.(3) се добавя </w:t>
      </w:r>
      <w:r w:rsidRPr="00F3791D">
        <w:rPr>
          <w:b/>
          <w:color w:val="000000"/>
        </w:rPr>
        <w:t>нова точка 7</w:t>
      </w:r>
      <w:r>
        <w:rPr>
          <w:color w:val="000000"/>
        </w:rPr>
        <w:t xml:space="preserve"> със следния текст </w:t>
      </w:r>
      <w:r w:rsidRPr="00F3791D">
        <w:rPr>
          <w:b/>
          <w:color w:val="000000"/>
        </w:rPr>
        <w:t>„</w:t>
      </w:r>
      <w:proofErr w:type="spellStart"/>
      <w:r w:rsidRPr="00F3791D">
        <w:rPr>
          <w:b/>
          <w:color w:val="000000"/>
        </w:rPr>
        <w:t>зарядни</w:t>
      </w:r>
      <w:proofErr w:type="spellEnd"/>
      <w:r w:rsidRPr="00F3791D">
        <w:rPr>
          <w:b/>
          <w:color w:val="000000"/>
        </w:rPr>
        <w:t xml:space="preserve"> колонки за електрически превозни средства”.</w:t>
      </w:r>
    </w:p>
    <w:p w:rsidR="0013019B" w:rsidRPr="00EE4AC8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§3.</w:t>
      </w:r>
      <w:r>
        <w:rPr>
          <w:color w:val="000000"/>
        </w:rPr>
        <w:t xml:space="preserve"> </w:t>
      </w:r>
      <w:r w:rsidRPr="00EE4AC8">
        <w:rPr>
          <w:color w:val="000000"/>
        </w:rPr>
        <w:t>В чл.7, ал.(4) текст</w:t>
      </w:r>
      <w:r>
        <w:rPr>
          <w:color w:val="000000"/>
        </w:rPr>
        <w:t>ът</w:t>
      </w:r>
      <w:r w:rsidRPr="00EE4AC8">
        <w:rPr>
          <w:color w:val="000000"/>
        </w:rPr>
        <w:t xml:space="preserve"> „чл.125, ал.(5) от ЗУТ”</w:t>
      </w:r>
      <w:r>
        <w:rPr>
          <w:color w:val="000000"/>
        </w:rPr>
        <w:t xml:space="preserve"> се заменя</w:t>
      </w:r>
      <w:r w:rsidRPr="00EE4AC8">
        <w:rPr>
          <w:color w:val="000000"/>
        </w:rPr>
        <w:t xml:space="preserve"> с текста „чл.125, </w:t>
      </w:r>
      <w:r w:rsidRPr="00EE4AC8">
        <w:rPr>
          <w:b/>
          <w:color w:val="000000"/>
        </w:rPr>
        <w:t>ал.(6)</w:t>
      </w:r>
      <w:r w:rsidRPr="00EE4AC8">
        <w:rPr>
          <w:color w:val="000000"/>
        </w:rPr>
        <w:t xml:space="preserve"> от ЗУТ” </w:t>
      </w:r>
    </w:p>
    <w:p w:rsidR="0013019B" w:rsidRPr="00EE4AC8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§4.</w:t>
      </w:r>
      <w:r>
        <w:rPr>
          <w:color w:val="000000"/>
        </w:rPr>
        <w:t xml:space="preserve">  В чл.8, ал.(5) текстът „Раздел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нов” се заменя с текста </w:t>
      </w:r>
      <w:r w:rsidRPr="00EE4AC8">
        <w:rPr>
          <w:b/>
          <w:color w:val="000000"/>
        </w:rPr>
        <w:t xml:space="preserve">„Раздел </w:t>
      </w:r>
      <w:r w:rsidRPr="00EE4AC8">
        <w:rPr>
          <w:b/>
          <w:color w:val="000000"/>
          <w:lang w:val="en-US"/>
        </w:rPr>
        <w:t>V</w:t>
      </w:r>
      <w:r w:rsidRPr="00EE4AC8">
        <w:rPr>
          <w:b/>
          <w:color w:val="000000"/>
        </w:rPr>
        <w:t>”</w:t>
      </w:r>
    </w:p>
    <w:p w:rsidR="0013019B" w:rsidRPr="006E5D84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7002D2">
        <w:rPr>
          <w:b/>
          <w:color w:val="000000"/>
        </w:rPr>
        <w:t>§5.</w:t>
      </w:r>
      <w:r>
        <w:rPr>
          <w:color w:val="000000"/>
        </w:rPr>
        <w:t xml:space="preserve"> </w:t>
      </w:r>
      <w:r>
        <w:rPr>
          <w:b/>
          <w:color w:val="000000"/>
        </w:rPr>
        <w:t>Ч</w:t>
      </w:r>
      <w:r w:rsidRPr="006E5D84">
        <w:rPr>
          <w:b/>
          <w:color w:val="000000"/>
        </w:rPr>
        <w:t xml:space="preserve">л.8, ал.(7),  се изменя както следва: „ Срокове: </w:t>
      </w:r>
    </w:p>
    <w:p w:rsidR="0013019B" w:rsidRPr="00DB09A0" w:rsidRDefault="0013019B" w:rsidP="00DB09A0">
      <w:pPr>
        <w:pStyle w:val="ListParagraph"/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DB09A0">
        <w:rPr>
          <w:b/>
          <w:color w:val="000000"/>
        </w:rPr>
        <w:t xml:space="preserve">За имоти общинска собственост, срокът за изработване и внасяне на проектите за одобряване е три месеца, считано от датата на протокола, с който се определя ползвателя, като за този период не се заплаща такса. При неспазване на този срок, правата за ползване на обекта се предоставят на </w:t>
      </w:r>
      <w:r>
        <w:rPr>
          <w:b/>
          <w:color w:val="000000"/>
        </w:rPr>
        <w:t xml:space="preserve">участника, класиран на второ място </w:t>
      </w:r>
      <w:r w:rsidRPr="00DB09A0">
        <w:rPr>
          <w:b/>
          <w:color w:val="000000"/>
        </w:rPr>
        <w:t xml:space="preserve"> в конкурса или търга.</w:t>
      </w:r>
    </w:p>
    <w:p w:rsidR="0013019B" w:rsidRPr="00DB09A0" w:rsidRDefault="0013019B" w:rsidP="00DB09A0">
      <w:pPr>
        <w:pStyle w:val="ListParagraph"/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Pr="00DB09A0">
        <w:rPr>
          <w:b/>
          <w:color w:val="000000"/>
        </w:rPr>
        <w:t>За частни имоти, срокът за изработване и внасяне на проектите за одобряване е три месеца, считано от датата на договора за наем, сключен по реда на чл.56, ал.(5) от ЗУТ”</w:t>
      </w:r>
    </w:p>
    <w:p w:rsidR="0013019B" w:rsidRPr="00F3791D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  <w:r w:rsidRPr="007002D2">
        <w:rPr>
          <w:b/>
          <w:color w:val="000000"/>
        </w:rPr>
        <w:t>§6.</w:t>
      </w:r>
      <w:r>
        <w:rPr>
          <w:color w:val="000000"/>
        </w:rPr>
        <w:t xml:space="preserve"> Към чл.8 се добавя </w:t>
      </w:r>
      <w:r w:rsidRPr="00083CFA">
        <w:rPr>
          <w:b/>
          <w:color w:val="000000"/>
        </w:rPr>
        <w:t>нова ал.(14)</w:t>
      </w:r>
      <w:r>
        <w:rPr>
          <w:color w:val="000000"/>
        </w:rPr>
        <w:t xml:space="preserve"> със следния текст: „</w:t>
      </w:r>
      <w:proofErr w:type="spellStart"/>
      <w:r>
        <w:rPr>
          <w:b/>
          <w:color w:val="000000"/>
        </w:rPr>
        <w:t>З</w:t>
      </w:r>
      <w:r w:rsidRPr="00F3791D">
        <w:rPr>
          <w:b/>
          <w:color w:val="000000"/>
        </w:rPr>
        <w:t>арядни</w:t>
      </w:r>
      <w:r>
        <w:rPr>
          <w:b/>
          <w:color w:val="000000"/>
        </w:rPr>
        <w:t>те</w:t>
      </w:r>
      <w:proofErr w:type="spellEnd"/>
      <w:r w:rsidRPr="00F3791D">
        <w:rPr>
          <w:b/>
          <w:color w:val="000000"/>
        </w:rPr>
        <w:t xml:space="preserve"> колонки за електрически превозни средства</w:t>
      </w:r>
      <w:r>
        <w:rPr>
          <w:b/>
          <w:color w:val="000000"/>
        </w:rPr>
        <w:t xml:space="preserve"> се разполагат по реда на чл. 8 от тази наредба.”</w:t>
      </w:r>
    </w:p>
    <w:p w:rsidR="0013019B" w:rsidRPr="00C61974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7002D2">
        <w:rPr>
          <w:b/>
          <w:color w:val="000000"/>
        </w:rPr>
        <w:t>§7.</w:t>
      </w:r>
      <w:r>
        <w:rPr>
          <w:color w:val="000000"/>
        </w:rPr>
        <w:t xml:space="preserve"> В чл.10, ал.(1) добива следният вид „</w:t>
      </w:r>
      <w:r w:rsidRPr="00A400E6">
        <w:t>Разрешения за</w:t>
      </w:r>
      <w:r>
        <w:t xml:space="preserve"> </w:t>
      </w:r>
      <w:r w:rsidRPr="00A400E6">
        <w:t xml:space="preserve">ползване на общински имот за разполагане на </w:t>
      </w:r>
      <w:proofErr w:type="spellStart"/>
      <w:r w:rsidRPr="00A400E6">
        <w:t>преместваеми</w:t>
      </w:r>
      <w:proofErr w:type="spellEnd"/>
      <w:r w:rsidRPr="00A400E6">
        <w:t xml:space="preserve"> обекти с кампаниен характер </w:t>
      </w:r>
      <w:r w:rsidRPr="004A4FAE">
        <w:rPr>
          <w:b/>
        </w:rPr>
        <w:t>за срок до три месеца</w:t>
      </w:r>
      <w:r w:rsidRPr="00A400E6">
        <w:t xml:space="preserve"> се издават </w:t>
      </w:r>
      <w:r w:rsidRPr="00A400E6">
        <w:lastRenderedPageBreak/>
        <w:t>на основание на подадени заявления по реда на тяхното постъпване от Кмета на Община Пловдив или</w:t>
      </w:r>
      <w:r>
        <w:t xml:space="preserve"> от </w:t>
      </w:r>
      <w:r w:rsidRPr="00A400E6">
        <w:t>упълномощен от него зам.-кмет за територия АИР и ЦГЧ и от кметовете на</w:t>
      </w:r>
      <w:r>
        <w:t xml:space="preserve"> </w:t>
      </w:r>
      <w:r w:rsidRPr="00A400E6">
        <w:t>съответните райони или у</w:t>
      </w:r>
      <w:r>
        <w:t>пълномощени от тях зам.-кметове.</w:t>
      </w:r>
      <w:r w:rsidRPr="00A400E6">
        <w:t xml:space="preserve"> </w:t>
      </w:r>
      <w:r>
        <w:t>Р</w:t>
      </w:r>
      <w:r w:rsidRPr="00A400E6">
        <w:t xml:space="preserve">азрешението за ползване </w:t>
      </w:r>
      <w:r>
        <w:t xml:space="preserve">се издава за площ, не по-малка от 2 кв. м, като същото </w:t>
      </w:r>
      <w:r w:rsidRPr="00A400E6">
        <w:t>представлява и разрешение за поставяне.</w:t>
      </w:r>
      <w:r w:rsidRPr="00C61974">
        <w:rPr>
          <w:b/>
          <w:color w:val="000000"/>
        </w:rPr>
        <w:t>”</w:t>
      </w:r>
    </w:p>
    <w:p w:rsidR="0013019B" w:rsidRPr="00EE4AC8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§8.</w:t>
      </w:r>
      <w:r>
        <w:rPr>
          <w:color w:val="000000"/>
        </w:rPr>
        <w:t xml:space="preserve"> В чл.12, ал.(5) текстът „Раздел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нов” се заменя с текста </w:t>
      </w:r>
      <w:r w:rsidRPr="00EE4AC8">
        <w:rPr>
          <w:b/>
          <w:color w:val="000000"/>
        </w:rPr>
        <w:t xml:space="preserve">„Раздел </w:t>
      </w:r>
      <w:r w:rsidRPr="00EE4AC8">
        <w:rPr>
          <w:b/>
          <w:color w:val="000000"/>
          <w:lang w:val="en-US"/>
        </w:rPr>
        <w:t>V</w:t>
      </w:r>
      <w:r w:rsidRPr="00EE4AC8">
        <w:rPr>
          <w:b/>
          <w:color w:val="000000"/>
        </w:rPr>
        <w:t>”</w:t>
      </w:r>
    </w:p>
    <w:p w:rsidR="0013019B" w:rsidRPr="002D4057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§9.</w:t>
      </w:r>
      <w:r>
        <w:rPr>
          <w:color w:val="000000"/>
        </w:rPr>
        <w:t xml:space="preserve"> В чл.12, ал.(11), т.5, в края на изречението се допълва </w:t>
      </w:r>
      <w:r w:rsidRPr="002D4057">
        <w:rPr>
          <w:b/>
          <w:color w:val="000000"/>
        </w:rPr>
        <w:t>„(служебно)”</w:t>
      </w:r>
    </w:p>
    <w:p w:rsidR="0013019B" w:rsidRPr="00617A59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 xml:space="preserve">§10. </w:t>
      </w:r>
      <w:r>
        <w:rPr>
          <w:color w:val="000000"/>
        </w:rPr>
        <w:t xml:space="preserve">В чл.13. т.4, текстът „чл.13” се заменя с </w:t>
      </w:r>
      <w:r w:rsidRPr="002D4057">
        <w:rPr>
          <w:b/>
          <w:color w:val="000000"/>
        </w:rPr>
        <w:t>„чл.13, т.1”</w:t>
      </w:r>
    </w:p>
    <w:p w:rsidR="0013019B" w:rsidRPr="002D4057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§11</w:t>
      </w:r>
      <w:r>
        <w:rPr>
          <w:color w:val="000000"/>
        </w:rPr>
        <w:t xml:space="preserve">. В чл. 13, т. 7 текстът „Раздел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нов” се заменя с текста </w:t>
      </w:r>
      <w:r w:rsidRPr="00EE4AC8">
        <w:rPr>
          <w:b/>
          <w:color w:val="000000"/>
        </w:rPr>
        <w:t xml:space="preserve">„Раздел </w:t>
      </w:r>
      <w:r w:rsidRPr="00EE4AC8">
        <w:rPr>
          <w:b/>
          <w:color w:val="000000"/>
          <w:lang w:val="en-US"/>
        </w:rPr>
        <w:t>V</w:t>
      </w:r>
      <w:r w:rsidRPr="00EE4AC8">
        <w:rPr>
          <w:b/>
          <w:color w:val="000000"/>
        </w:rPr>
        <w:t>”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§12.</w:t>
      </w:r>
      <w:r>
        <w:rPr>
          <w:color w:val="000000"/>
        </w:rPr>
        <w:t xml:space="preserve"> В чл.13. </w:t>
      </w:r>
      <w:r w:rsidRPr="00DB09A0">
        <w:rPr>
          <w:b/>
          <w:color w:val="000000"/>
        </w:rPr>
        <w:t>т.8 отпада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§13.</w:t>
      </w:r>
      <w:r>
        <w:rPr>
          <w:color w:val="000000"/>
        </w:rPr>
        <w:t xml:space="preserve"> В чл.14. ал.(3) придобива следният вид „</w:t>
      </w:r>
      <w:r w:rsidRPr="00A400E6">
        <w:t>Елементите на градското обзавеждане</w:t>
      </w:r>
      <w:r>
        <w:t>,</w:t>
      </w:r>
      <w:r w:rsidRPr="00A400E6">
        <w:t xml:space="preserve"> </w:t>
      </w:r>
      <w:proofErr w:type="spellStart"/>
      <w:r w:rsidRPr="00A400E6">
        <w:t>преместаеми</w:t>
      </w:r>
      <w:r>
        <w:t>те</w:t>
      </w:r>
      <w:proofErr w:type="spellEnd"/>
      <w:r w:rsidRPr="00A400E6">
        <w:t xml:space="preserve"> обекти и съоръжения</w:t>
      </w:r>
      <w:r>
        <w:t>та</w:t>
      </w:r>
      <w:r w:rsidRPr="00A400E6">
        <w:t xml:space="preserve"> към</w:t>
      </w:r>
      <w:r>
        <w:t xml:space="preserve"> </w:t>
      </w:r>
      <w:r w:rsidRPr="00A400E6">
        <w:t>временни открити паркинги и зони за кратковременно паркиране не могат да</w:t>
      </w:r>
      <w:r>
        <w:t xml:space="preserve"> </w:t>
      </w:r>
      <w:r w:rsidRPr="00A400E6">
        <w:t>служат за осъществяване на рекламна дейност</w:t>
      </w:r>
      <w:r>
        <w:rPr>
          <w:color w:val="000000"/>
        </w:rPr>
        <w:t>”.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</w:rPr>
        <w:t>§ 14.</w:t>
      </w:r>
      <w:r>
        <w:rPr>
          <w:color w:val="FF0000"/>
        </w:rPr>
        <w:t xml:space="preserve"> </w:t>
      </w:r>
      <w:r w:rsidRPr="008B5478">
        <w:t>Чл.15</w:t>
      </w:r>
      <w:r>
        <w:rPr>
          <w:color w:val="000000"/>
        </w:rPr>
        <w:t xml:space="preserve"> придобива следния вид: </w:t>
      </w:r>
    </w:p>
    <w:p w:rsidR="0013019B" w:rsidRPr="00DB09A0" w:rsidRDefault="0013019B" w:rsidP="00DB09A0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B09A0">
        <w:rPr>
          <w:color w:val="000000"/>
        </w:rPr>
        <w:t xml:space="preserve">ал.(1) „За извършване на търговска дейност в </w:t>
      </w:r>
      <w:proofErr w:type="spellStart"/>
      <w:r w:rsidRPr="00DB09A0">
        <w:rPr>
          <w:color w:val="000000"/>
        </w:rPr>
        <w:t>преместваемия</w:t>
      </w:r>
      <w:proofErr w:type="spellEnd"/>
      <w:r w:rsidRPr="00DB09A0">
        <w:rPr>
          <w:color w:val="000000"/>
        </w:rPr>
        <w:t xml:space="preserve"> обект се изисква разрешение за ползване на общински имот (по образец</w:t>
      </w:r>
      <w:r>
        <w:rPr>
          <w:color w:val="000000"/>
        </w:rPr>
        <w:t>)</w:t>
      </w:r>
      <w:r w:rsidRPr="00DB09A0">
        <w:rPr>
          <w:color w:val="000000"/>
        </w:rPr>
        <w:t>, издадено от Кмета на Община Пловдив или от Кмета на съответния район на основание чл.72 от ЗМДТ. Разрешението за ползване се издава за площта, посочена в о</w:t>
      </w:r>
      <w:r>
        <w:rPr>
          <w:color w:val="000000"/>
        </w:rPr>
        <w:t xml:space="preserve">добрената от Гл. архитект схема, с изключение на случаите </w:t>
      </w:r>
    </w:p>
    <w:p w:rsidR="0013019B" w:rsidRPr="00DB09A0" w:rsidRDefault="0013019B" w:rsidP="00DB09A0">
      <w:pPr>
        <w:pStyle w:val="ListParagraph"/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>по</w:t>
      </w:r>
      <w:r w:rsidRPr="00DB09A0">
        <w:rPr>
          <w:b/>
          <w:color w:val="000000"/>
        </w:rPr>
        <w:t xml:space="preserve"> чл.10</w:t>
      </w:r>
      <w:r>
        <w:rPr>
          <w:b/>
          <w:color w:val="000000"/>
        </w:rPr>
        <w:t xml:space="preserve"> от настоящата наредба”.</w:t>
      </w:r>
    </w:p>
    <w:p w:rsidR="0013019B" w:rsidRPr="00DB09A0" w:rsidRDefault="0013019B" w:rsidP="00DB09A0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B09A0">
        <w:rPr>
          <w:color w:val="000000"/>
        </w:rPr>
        <w:t>ал.(2) „За ползването на общински имот се заплаща такса, определена с „Наредба за определянето и администрирането на местните такси и цени на услуги на територията на община Пловдив”</w:t>
      </w:r>
      <w:r>
        <w:rPr>
          <w:color w:val="000000"/>
        </w:rPr>
        <w:t>.</w:t>
      </w:r>
    </w:p>
    <w:p w:rsidR="0013019B" w:rsidRPr="00D56567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  <w:r w:rsidRPr="007002D2">
        <w:rPr>
          <w:b/>
          <w:color w:val="000000"/>
        </w:rPr>
        <w:t>§15.</w:t>
      </w:r>
      <w:r>
        <w:rPr>
          <w:color w:val="000000"/>
        </w:rPr>
        <w:t xml:space="preserve"> В чл.32 първо изречение се заменя с „Определянето на ползвател в случаите по чл.8, ал.1, т.1, т.2, </w:t>
      </w:r>
      <w:r w:rsidRPr="00936064">
        <w:rPr>
          <w:b/>
          <w:color w:val="000000"/>
        </w:rPr>
        <w:t>т.3</w:t>
      </w:r>
      <w:r>
        <w:rPr>
          <w:color w:val="000000"/>
        </w:rPr>
        <w:t xml:space="preserve">, ал.2 и </w:t>
      </w:r>
      <w:r>
        <w:rPr>
          <w:b/>
          <w:color w:val="000000"/>
        </w:rPr>
        <w:t xml:space="preserve">ал. 14, </w:t>
      </w:r>
      <w:r w:rsidRPr="00936064">
        <w:rPr>
          <w:color w:val="000000"/>
        </w:rPr>
        <w:t>както и в случаите по чл.12, ал.(5) и чл.13, т.7</w:t>
      </w:r>
      <w:r>
        <w:rPr>
          <w:color w:val="000000"/>
        </w:rPr>
        <w:t xml:space="preserve"> се </w:t>
      </w:r>
      <w:r w:rsidRPr="00D56567">
        <w:t>осъществява чрез провежд</w:t>
      </w:r>
      <w:r>
        <w:t>а</w:t>
      </w:r>
      <w:r w:rsidRPr="00D56567">
        <w:t>не на публичен търг или  публичен конкурс”</w:t>
      </w:r>
      <w:r>
        <w:t>.</w:t>
      </w:r>
    </w:p>
    <w:p w:rsidR="0013019B" w:rsidRPr="00726243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  <w:r w:rsidRPr="007002D2">
        <w:rPr>
          <w:b/>
          <w:color w:val="000000"/>
        </w:rPr>
        <w:t>§1</w:t>
      </w:r>
      <w:r>
        <w:rPr>
          <w:b/>
          <w:color w:val="000000"/>
        </w:rPr>
        <w:t>6</w:t>
      </w:r>
      <w:r>
        <w:rPr>
          <w:color w:val="000000"/>
        </w:rPr>
        <w:t xml:space="preserve">. </w:t>
      </w:r>
      <w:r>
        <w:rPr>
          <w:bCs/>
          <w:iCs/>
          <w:color w:val="000000"/>
        </w:rPr>
        <w:t xml:space="preserve">В чл.33, ал.(3) второ изречение </w:t>
      </w:r>
      <w:r w:rsidRPr="00726243">
        <w:rPr>
          <w:b/>
          <w:bCs/>
          <w:iCs/>
          <w:color w:val="000000"/>
        </w:rPr>
        <w:t xml:space="preserve">„В заповедта се определя и възнаграждението на членовете на комисията” </w:t>
      </w:r>
      <w:r>
        <w:rPr>
          <w:b/>
          <w:bCs/>
          <w:iCs/>
          <w:color w:val="000000"/>
        </w:rPr>
        <w:t xml:space="preserve"> отпада.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  <w:r w:rsidRPr="007002D2">
        <w:rPr>
          <w:b/>
          <w:color w:val="000000"/>
        </w:rPr>
        <w:t>§17.</w:t>
      </w:r>
      <w:r>
        <w:rPr>
          <w:color w:val="000000"/>
        </w:rPr>
        <w:t xml:space="preserve"> </w:t>
      </w:r>
      <w:r>
        <w:rPr>
          <w:bCs/>
          <w:iCs/>
          <w:color w:val="000000"/>
        </w:rPr>
        <w:t xml:space="preserve">Чл.33, ал.(11), т.2 се изменя и придобива следния вид: „за юридически лица – посочен ЕИК или </w:t>
      </w:r>
      <w:r w:rsidRPr="001E2887">
        <w:t>Удостоверение за регистрация по БУЛСТАТ за лица, които са регистрирани по З</w:t>
      </w:r>
      <w:r>
        <w:t>акона за регистър БУЛСТАТ,</w:t>
      </w:r>
      <w:r>
        <w:rPr>
          <w:bCs/>
          <w:iCs/>
          <w:color w:val="000000"/>
        </w:rPr>
        <w:t xml:space="preserve"> а за физически лица – </w:t>
      </w:r>
      <w:r w:rsidRPr="00256404">
        <w:rPr>
          <w:b/>
          <w:bCs/>
          <w:iCs/>
          <w:color w:val="000000"/>
        </w:rPr>
        <w:t>копие на лична карта</w:t>
      </w:r>
      <w:r w:rsidRPr="001E5463">
        <w:t xml:space="preserve"> </w:t>
      </w:r>
      <w:r w:rsidRPr="001E2887">
        <w:t>заверено от участника</w:t>
      </w:r>
      <w:r w:rsidRPr="00256404">
        <w:rPr>
          <w:b/>
          <w:bCs/>
          <w:iCs/>
          <w:color w:val="000000"/>
        </w:rPr>
        <w:t>.</w:t>
      </w:r>
    </w:p>
    <w:p w:rsidR="0013019B" w:rsidRPr="008643D1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  <w:r w:rsidRPr="007002D2">
        <w:rPr>
          <w:b/>
          <w:color w:val="000000"/>
        </w:rPr>
        <w:t>§18.</w:t>
      </w:r>
      <w:r>
        <w:rPr>
          <w:color w:val="000000"/>
        </w:rPr>
        <w:t xml:space="preserve"> </w:t>
      </w:r>
      <w:r>
        <w:rPr>
          <w:bCs/>
          <w:iCs/>
          <w:color w:val="000000"/>
        </w:rPr>
        <w:t xml:space="preserve">Чл.33, ал.(11), т.9 придобива следния вид: </w:t>
      </w:r>
      <w:r w:rsidRPr="008643D1">
        <w:rPr>
          <w:b/>
          <w:bCs/>
          <w:iCs/>
          <w:color w:val="000000"/>
        </w:rPr>
        <w:t>„Справка за липса на задължения към Община Пловдив (служебно)”</w:t>
      </w:r>
    </w:p>
    <w:p w:rsidR="0013019B" w:rsidRPr="008643D1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7002D2">
        <w:rPr>
          <w:b/>
          <w:color w:val="000000"/>
        </w:rPr>
        <w:t xml:space="preserve">§19. </w:t>
      </w:r>
      <w:r>
        <w:rPr>
          <w:color w:val="000000"/>
        </w:rPr>
        <w:t xml:space="preserve"> В чл.33, ал.(16) добива следният вид </w:t>
      </w:r>
      <w:r w:rsidRPr="008643D1">
        <w:rPr>
          <w:b/>
          <w:color w:val="000000"/>
        </w:rPr>
        <w:t>„</w:t>
      </w:r>
      <w:r>
        <w:t>К</w:t>
      </w:r>
      <w:r w:rsidRPr="00A400E6">
        <w:t>огато на търга</w:t>
      </w:r>
      <w:r>
        <w:t xml:space="preserve"> </w:t>
      </w:r>
      <w:r w:rsidRPr="00A400E6">
        <w:t>се яви само един кандидат от подалите заявления за участие, търгът се</w:t>
      </w:r>
      <w:r>
        <w:t xml:space="preserve"> </w:t>
      </w:r>
      <w:r w:rsidRPr="00A400E6">
        <w:t>отлага с един час и ако след този срок не се яви друг, кандидатът се</w:t>
      </w:r>
      <w:r>
        <w:t xml:space="preserve"> </w:t>
      </w:r>
      <w:r w:rsidRPr="00A400E6">
        <w:t>обявява за спечелил по предложения от него размер на таксата, който не</w:t>
      </w:r>
      <w:r>
        <w:t xml:space="preserve"> </w:t>
      </w:r>
      <w:r w:rsidRPr="00A400E6">
        <w:t>може да бъде по-нисък от началния размер на таксата, посочена в тръжните</w:t>
      </w:r>
      <w:r>
        <w:t xml:space="preserve"> условия, </w:t>
      </w:r>
      <w:r w:rsidRPr="00D56567">
        <w:t>увеличен с една стъпка.  Когато на търга не се яви кандидат, той се обявява за непроведен и се провежда</w:t>
      </w:r>
      <w:r w:rsidRPr="00A400E6">
        <w:t xml:space="preserve"> </w:t>
      </w:r>
      <w:r w:rsidRPr="00970DB1">
        <w:rPr>
          <w:b/>
        </w:rPr>
        <w:t>повторно</w:t>
      </w:r>
      <w:r w:rsidRPr="00A400E6">
        <w:t xml:space="preserve"> </w:t>
      </w:r>
      <w:r w:rsidRPr="00970DB1">
        <w:rPr>
          <w:b/>
        </w:rPr>
        <w:t>в едномесечен срок</w:t>
      </w:r>
      <w:r w:rsidRPr="00A400E6">
        <w:t xml:space="preserve"> съгласно ал. 1, т.</w:t>
      </w:r>
      <w:r>
        <w:t xml:space="preserve"> </w:t>
      </w:r>
      <w:r w:rsidRPr="00A400E6">
        <w:t>12. Когато на търга, провеждан повторно, се яви само един кандидат, той</w:t>
      </w:r>
      <w:r>
        <w:t xml:space="preserve"> </w:t>
      </w:r>
      <w:r w:rsidRPr="00A400E6">
        <w:t>се обявява за спечелил по предложения от него размер на таксата, който</w:t>
      </w:r>
      <w:r>
        <w:t xml:space="preserve"> </w:t>
      </w:r>
      <w:r w:rsidRPr="00A400E6">
        <w:t>не може да бъде по-нисък от началния размер на таксата, посочена в</w:t>
      </w:r>
      <w:r>
        <w:t xml:space="preserve"> </w:t>
      </w:r>
      <w:r w:rsidRPr="00A400E6">
        <w:t>тръжните условия</w:t>
      </w:r>
      <w:r>
        <w:t xml:space="preserve">, </w:t>
      </w:r>
      <w:r w:rsidRPr="008643D1">
        <w:rPr>
          <w:b/>
          <w:color w:val="000000"/>
        </w:rPr>
        <w:t>увеличен с една стъпка”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7002D2">
        <w:rPr>
          <w:b/>
          <w:color w:val="000000"/>
        </w:rPr>
        <w:t>§20.</w:t>
      </w:r>
      <w:r>
        <w:rPr>
          <w:color w:val="000000"/>
        </w:rPr>
        <w:t xml:space="preserve"> В чл.33, ал.(17) текстът в края на изречението се допълва с текста </w:t>
      </w:r>
      <w:r w:rsidRPr="008643D1">
        <w:rPr>
          <w:b/>
          <w:color w:val="000000"/>
        </w:rPr>
        <w:t>„увеличен с една стъпка”</w:t>
      </w:r>
      <w:r>
        <w:rPr>
          <w:b/>
          <w:color w:val="000000"/>
        </w:rPr>
        <w:t>.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§21.</w:t>
      </w:r>
      <w:r>
        <w:rPr>
          <w:color w:val="000000"/>
        </w:rPr>
        <w:t xml:space="preserve"> </w:t>
      </w:r>
      <w:r w:rsidRPr="008643D1">
        <w:rPr>
          <w:color w:val="000000"/>
        </w:rPr>
        <w:t>В чл.36, ал.(4) текст</w:t>
      </w:r>
      <w:r>
        <w:rPr>
          <w:color w:val="000000"/>
        </w:rPr>
        <w:t>ът</w:t>
      </w:r>
      <w:r w:rsidRPr="008643D1">
        <w:rPr>
          <w:color w:val="000000"/>
        </w:rPr>
        <w:t xml:space="preserve"> „чл.8, ал.(6)” се заменя с </w:t>
      </w:r>
      <w:r>
        <w:rPr>
          <w:color w:val="000000"/>
        </w:rPr>
        <w:t xml:space="preserve">„чл.8, </w:t>
      </w:r>
      <w:r w:rsidRPr="008643D1">
        <w:rPr>
          <w:b/>
          <w:color w:val="000000"/>
        </w:rPr>
        <w:t>ал.(7)</w:t>
      </w:r>
      <w:r w:rsidRPr="008643D1">
        <w:rPr>
          <w:color w:val="000000"/>
        </w:rPr>
        <w:t>”</w:t>
      </w:r>
    </w:p>
    <w:p w:rsidR="0013019B" w:rsidRPr="00726243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  <w:r w:rsidRPr="007002D2">
        <w:rPr>
          <w:b/>
          <w:color w:val="000000"/>
        </w:rPr>
        <w:t>§22.</w:t>
      </w:r>
      <w:r>
        <w:rPr>
          <w:color w:val="000000"/>
        </w:rPr>
        <w:t xml:space="preserve"> </w:t>
      </w:r>
      <w:r w:rsidRPr="008643D1">
        <w:rPr>
          <w:color w:val="000000"/>
        </w:rPr>
        <w:t>В чл.</w:t>
      </w:r>
      <w:r>
        <w:rPr>
          <w:color w:val="000000"/>
        </w:rPr>
        <w:t>40</w:t>
      </w:r>
      <w:r w:rsidRPr="008643D1">
        <w:rPr>
          <w:color w:val="000000"/>
        </w:rPr>
        <w:t>, ал.(</w:t>
      </w:r>
      <w:r>
        <w:rPr>
          <w:color w:val="000000"/>
        </w:rPr>
        <w:t xml:space="preserve">3), изречение второ </w:t>
      </w:r>
      <w:r w:rsidRPr="00726243">
        <w:rPr>
          <w:b/>
          <w:bCs/>
          <w:iCs/>
          <w:color w:val="000000"/>
        </w:rPr>
        <w:t>„В заповедта се определя и възнаграждението на членовете на комисията”</w:t>
      </w:r>
      <w:r>
        <w:rPr>
          <w:b/>
          <w:bCs/>
          <w:iCs/>
          <w:color w:val="000000"/>
        </w:rPr>
        <w:t xml:space="preserve"> отпада.</w:t>
      </w:r>
    </w:p>
    <w:p w:rsidR="0013019B" w:rsidRPr="00D56567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</w:rPr>
      </w:pPr>
      <w:r w:rsidRPr="007002D2">
        <w:rPr>
          <w:b/>
          <w:color w:val="000000"/>
        </w:rPr>
        <w:t>§23</w:t>
      </w:r>
      <w:r w:rsidRPr="00D56567">
        <w:rPr>
          <w:b/>
        </w:rPr>
        <w:t xml:space="preserve">. </w:t>
      </w:r>
      <w:r>
        <w:t>В чл.40, ал.(4) думите</w:t>
      </w:r>
      <w:r w:rsidRPr="00D56567">
        <w:t xml:space="preserve"> </w:t>
      </w:r>
      <w:r w:rsidRPr="00D56567">
        <w:rPr>
          <w:b/>
        </w:rPr>
        <w:t>„търга”</w:t>
      </w:r>
      <w:r w:rsidRPr="00D56567">
        <w:t xml:space="preserve"> се заменя</w:t>
      </w:r>
      <w:r>
        <w:t>т</w:t>
      </w:r>
      <w:r w:rsidRPr="00D56567">
        <w:t xml:space="preserve">  с </w:t>
      </w:r>
      <w:r w:rsidRPr="00D56567">
        <w:rPr>
          <w:b/>
        </w:rPr>
        <w:t>„конкурса”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  <w:r w:rsidRPr="007002D2">
        <w:rPr>
          <w:b/>
          <w:color w:val="000000"/>
        </w:rPr>
        <w:t>§24.</w:t>
      </w:r>
      <w:r>
        <w:rPr>
          <w:color w:val="000000"/>
        </w:rPr>
        <w:t xml:space="preserve"> </w:t>
      </w:r>
      <w:r w:rsidRPr="008643D1">
        <w:rPr>
          <w:color w:val="000000"/>
        </w:rPr>
        <w:t>В чл.</w:t>
      </w:r>
      <w:r>
        <w:rPr>
          <w:color w:val="000000"/>
        </w:rPr>
        <w:t>40</w:t>
      </w:r>
      <w:r w:rsidRPr="008643D1">
        <w:rPr>
          <w:color w:val="000000"/>
        </w:rPr>
        <w:t>, ал.(</w:t>
      </w:r>
      <w:r>
        <w:rPr>
          <w:color w:val="000000"/>
        </w:rPr>
        <w:t>11), т.2 се променя както следва:</w:t>
      </w:r>
      <w:r w:rsidRPr="0072624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„за юридически лица – посочен ЕИК или </w:t>
      </w:r>
      <w:r w:rsidRPr="001E2887">
        <w:t>Удостоверение за регистрация по БУЛСТАТ за лица, които са регистрирани по З</w:t>
      </w:r>
      <w:r>
        <w:t>акона за регистър БУЛСТАТ,</w:t>
      </w:r>
      <w:r>
        <w:rPr>
          <w:bCs/>
          <w:iCs/>
          <w:color w:val="000000"/>
        </w:rPr>
        <w:t xml:space="preserve"> а за физически лица – </w:t>
      </w:r>
      <w:r w:rsidRPr="00256404">
        <w:rPr>
          <w:b/>
          <w:bCs/>
          <w:iCs/>
          <w:color w:val="000000"/>
        </w:rPr>
        <w:t>копие на лична карта</w:t>
      </w:r>
      <w:r w:rsidRPr="001E5463">
        <w:t xml:space="preserve"> </w:t>
      </w:r>
      <w:r w:rsidRPr="001E2887">
        <w:t>заверено от участника</w:t>
      </w:r>
      <w:r w:rsidRPr="00256404">
        <w:rPr>
          <w:b/>
          <w:bCs/>
          <w:iCs/>
          <w:color w:val="000000"/>
        </w:rPr>
        <w:t>.</w:t>
      </w:r>
    </w:p>
    <w:p w:rsidR="0013019B" w:rsidRPr="0030151C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7002D2">
        <w:rPr>
          <w:b/>
          <w:color w:val="000000"/>
        </w:rPr>
        <w:t>§25.</w:t>
      </w:r>
      <w:r>
        <w:rPr>
          <w:color w:val="000000"/>
        </w:rPr>
        <w:t xml:space="preserve"> </w:t>
      </w:r>
      <w:r w:rsidRPr="008643D1">
        <w:rPr>
          <w:color w:val="000000"/>
        </w:rPr>
        <w:t>В чл.</w:t>
      </w:r>
      <w:r>
        <w:rPr>
          <w:color w:val="000000"/>
        </w:rPr>
        <w:t>40</w:t>
      </w:r>
      <w:r w:rsidRPr="008643D1">
        <w:rPr>
          <w:color w:val="000000"/>
        </w:rPr>
        <w:t>, ал.(</w:t>
      </w:r>
      <w:r>
        <w:rPr>
          <w:color w:val="000000"/>
        </w:rPr>
        <w:t xml:space="preserve">20), текста „не бъде сключен договора” се заменя с </w:t>
      </w:r>
      <w:r w:rsidRPr="0030151C">
        <w:rPr>
          <w:b/>
          <w:color w:val="000000"/>
        </w:rPr>
        <w:t>„не бъде получено разрешението за ползване”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§26.</w:t>
      </w:r>
      <w:r>
        <w:rPr>
          <w:color w:val="000000"/>
        </w:rPr>
        <w:t xml:space="preserve"> В чл. 45, тире трето „при неспазване на изискванията на настоящата Наредба” отпада;</w:t>
      </w:r>
    </w:p>
    <w:p w:rsidR="0013019B" w:rsidRPr="004864A8" w:rsidRDefault="0013019B" w:rsidP="00FE7E6B">
      <w:pPr>
        <w:pStyle w:val="Heading1"/>
        <w:shd w:val="clear" w:color="auto" w:fill="FCFCFC"/>
        <w:jc w:val="both"/>
        <w:rPr>
          <w:rFonts w:ascii="Times New Roman" w:hAnsi="Times New Roman"/>
          <w:sz w:val="24"/>
          <w:szCs w:val="24"/>
        </w:rPr>
      </w:pPr>
      <w:r w:rsidRPr="007002D2">
        <w:rPr>
          <w:rFonts w:ascii="Times New Roman" w:hAnsi="Times New Roman"/>
          <w:b/>
          <w:sz w:val="24"/>
          <w:szCs w:val="24"/>
        </w:rPr>
        <w:t>§ 27.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02D2">
        <w:rPr>
          <w:rFonts w:ascii="Times New Roman" w:hAnsi="Times New Roman"/>
          <w:sz w:val="24"/>
          <w:szCs w:val="24"/>
        </w:rPr>
        <w:t>В чл. 45а,</w:t>
      </w:r>
      <w:r w:rsidRPr="004864A8">
        <w:rPr>
          <w:rFonts w:ascii="Times New Roman" w:hAnsi="Times New Roman"/>
          <w:color w:val="000000"/>
          <w:sz w:val="24"/>
          <w:szCs w:val="24"/>
        </w:rPr>
        <w:t xml:space="preserve"> тире трето текст</w:t>
      </w:r>
      <w:r>
        <w:rPr>
          <w:rFonts w:ascii="Times New Roman" w:hAnsi="Times New Roman"/>
          <w:color w:val="000000"/>
          <w:sz w:val="24"/>
          <w:szCs w:val="24"/>
        </w:rPr>
        <w:t>ът</w:t>
      </w:r>
      <w:r w:rsidRPr="004864A8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4864A8">
        <w:rPr>
          <w:rFonts w:ascii="Times New Roman" w:hAnsi="Times New Roman"/>
          <w:sz w:val="24"/>
          <w:szCs w:val="24"/>
          <w:lang w:eastAsia="bg-BG"/>
        </w:rPr>
        <w:t>Наредба за реда за издаване на разрешение и поставяне на рекламно-информационни елементи върху недвижими имоти на община Пловдив</w:t>
      </w:r>
      <w:r w:rsidRPr="004864A8">
        <w:rPr>
          <w:rFonts w:ascii="Times New Roman" w:hAnsi="Times New Roman"/>
          <w:sz w:val="24"/>
          <w:szCs w:val="24"/>
        </w:rPr>
        <w:t xml:space="preserve">” се заменя с </w:t>
      </w:r>
      <w:r w:rsidRPr="004864A8">
        <w:rPr>
          <w:rFonts w:ascii="Times New Roman" w:hAnsi="Times New Roman"/>
          <w:sz w:val="24"/>
          <w:szCs w:val="24"/>
        </w:rPr>
        <w:lastRenderedPageBreak/>
        <w:t>„</w:t>
      </w:r>
      <w:r w:rsidRPr="004864A8">
        <w:rPr>
          <w:rFonts w:ascii="Times New Roman" w:hAnsi="Times New Roman"/>
          <w:b/>
          <w:sz w:val="24"/>
          <w:szCs w:val="24"/>
        </w:rPr>
        <w:t>Наредба за реда за издаване на разрешение за поставяне и ползване на рекламно – информационни елементи върху недвижими имоти на Община Пловдив”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§28.</w:t>
      </w:r>
      <w:r>
        <w:rPr>
          <w:color w:val="000000"/>
        </w:rPr>
        <w:t xml:space="preserve"> В чл. 46 ал. 1 т. 5 </w:t>
      </w:r>
      <w:r w:rsidRPr="004864A8">
        <w:rPr>
          <w:color w:val="000000"/>
        </w:rPr>
        <w:t>текста „</w:t>
      </w:r>
      <w:r w:rsidRPr="004864A8">
        <w:t xml:space="preserve">Наредба за реда за издаване на разрешение и поставяне на рекламно-информационни елементи върху недвижими имоти на община Пловдив” се заменя с </w:t>
      </w:r>
      <w:r w:rsidRPr="004864A8">
        <w:rPr>
          <w:b/>
        </w:rPr>
        <w:t>„Наредба за реда за издаване на разрешение за поставяне и ползване на рекламно – информационни елементи върху недвижими имоти на Община Пловдив”</w:t>
      </w:r>
    </w:p>
    <w:p w:rsidR="0013019B" w:rsidRPr="00FE7E6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FF0000"/>
        </w:rPr>
      </w:pPr>
      <w:r w:rsidRPr="007002D2">
        <w:rPr>
          <w:b/>
          <w:color w:val="000000"/>
        </w:rPr>
        <w:t>§29.</w:t>
      </w:r>
      <w:r>
        <w:rPr>
          <w:color w:val="000000"/>
        </w:rPr>
        <w:t xml:space="preserve"> В §5 от Преходните и заключителни разпоредби текста „чл. 15” се заменя с </w:t>
      </w:r>
      <w:r w:rsidRPr="004864A8">
        <w:rPr>
          <w:b/>
          <w:color w:val="000000"/>
        </w:rPr>
        <w:t>„чл. 44, ал. 1”</w:t>
      </w:r>
      <w:r>
        <w:rPr>
          <w:b/>
          <w:color w:val="000000"/>
        </w:rPr>
        <w:t>.</w:t>
      </w:r>
    </w:p>
    <w:p w:rsidR="0013019B" w:rsidRPr="004864A8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7002D2">
        <w:rPr>
          <w:b/>
          <w:color w:val="000000"/>
        </w:rPr>
        <w:t>§30.</w:t>
      </w:r>
      <w:r>
        <w:rPr>
          <w:color w:val="000000"/>
        </w:rPr>
        <w:t xml:space="preserve"> §9 от ПЗР - „</w:t>
      </w:r>
      <w:r w:rsidRPr="00587C10">
        <w:t xml:space="preserve">Настоящата наредба е приета с решение на Общински съвет – Пловдив № 226, взето с Протокол № 11 от 11. 06. 2009 г. и започва да се прилага от първо число на месеца, </w:t>
      </w:r>
      <w:proofErr w:type="spellStart"/>
      <w:r w:rsidRPr="00587C10">
        <w:t>последващ</w:t>
      </w:r>
      <w:proofErr w:type="spellEnd"/>
      <w:r w:rsidRPr="00587C10">
        <w:t xml:space="preserve"> влизането и в сила.</w:t>
      </w:r>
      <w:r>
        <w:t xml:space="preserve">” се преномерира в </w:t>
      </w:r>
      <w:r w:rsidRPr="004864A8">
        <w:rPr>
          <w:b/>
        </w:rPr>
        <w:t>„§9а”</w:t>
      </w:r>
      <w:r>
        <w:rPr>
          <w:b/>
        </w:rPr>
        <w:t>.</w:t>
      </w:r>
    </w:p>
    <w:p w:rsidR="0013019B" w:rsidRDefault="0013019B" w:rsidP="00FE7E6B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</w:rPr>
      </w:pPr>
      <w:r w:rsidRPr="007002D2">
        <w:rPr>
          <w:b/>
          <w:color w:val="000000"/>
        </w:rPr>
        <w:t>§31.</w:t>
      </w:r>
      <w:r>
        <w:rPr>
          <w:color w:val="000000"/>
        </w:rPr>
        <w:t xml:space="preserve"> Текстът на ал. 4 на §12 от ПЗР придобива следния вид: „при промяна на размера на таксите, определен с решение на Общински съвет – Пловдив”.</w:t>
      </w:r>
    </w:p>
    <w:p w:rsidR="0013019B" w:rsidRPr="006239C1" w:rsidRDefault="0013019B" w:rsidP="00C441D5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                             ПРЕХОДНИ И ЗАКЛЮЧИТЕЛНИ РАЗПОРЕДБИ 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iCs/>
          <w:color w:val="000000"/>
        </w:rPr>
        <w:t xml:space="preserve">    </w:t>
      </w:r>
      <w:r w:rsidRPr="00C17256">
        <w:rPr>
          <w:b/>
          <w:iCs/>
          <w:color w:val="000000"/>
        </w:rPr>
        <w:t>§1.</w:t>
      </w:r>
      <w:r w:rsidRPr="00C17256">
        <w:rPr>
          <w:iCs/>
          <w:color w:val="000000"/>
        </w:rPr>
        <w:t xml:space="preserve"> Наредбата за изменение и допълнение на Наредба за разполагане на </w:t>
      </w:r>
      <w:proofErr w:type="spellStart"/>
      <w:r w:rsidRPr="00C17256">
        <w:rPr>
          <w:iCs/>
          <w:color w:val="000000"/>
        </w:rPr>
        <w:t>преместваеми</w:t>
      </w:r>
      <w:proofErr w:type="spellEnd"/>
      <w:r w:rsidRPr="00C17256">
        <w:rPr>
          <w:iCs/>
          <w:color w:val="000000"/>
        </w:rPr>
        <w:t xml:space="preserve"> обекти за търговски и други обслужващи дейности и елементи на градското обзавеждане на територията на община Пловдив, приета с решение №226</w:t>
      </w:r>
      <w:r>
        <w:rPr>
          <w:iCs/>
          <w:color w:val="000000"/>
        </w:rPr>
        <w:t>,</w:t>
      </w:r>
      <w:r w:rsidRPr="00C17256">
        <w:rPr>
          <w:iCs/>
          <w:color w:val="000000"/>
        </w:rPr>
        <w:t xml:space="preserve"> взето с протокол № 11 от 11.06.2009 на Общински съвет Пловдив, изменена </w:t>
      </w:r>
      <w:r>
        <w:rPr>
          <w:iCs/>
          <w:color w:val="000000"/>
        </w:rPr>
        <w:t>и допълнена Решение № 119, взето с п</w:t>
      </w:r>
      <w:r w:rsidRPr="00C17256">
        <w:rPr>
          <w:iCs/>
          <w:color w:val="000000"/>
        </w:rPr>
        <w:t>ротокол № 11 от 22.04.2010</w:t>
      </w:r>
      <w:r>
        <w:rPr>
          <w:iCs/>
          <w:color w:val="000000"/>
        </w:rPr>
        <w:t xml:space="preserve"> </w:t>
      </w:r>
      <w:r w:rsidRPr="00C17256">
        <w:rPr>
          <w:iCs/>
          <w:color w:val="000000"/>
        </w:rPr>
        <w:t xml:space="preserve">г., Решение № 148, </w:t>
      </w:r>
      <w:r>
        <w:rPr>
          <w:iCs/>
          <w:color w:val="000000"/>
        </w:rPr>
        <w:t xml:space="preserve">взето с </w:t>
      </w:r>
      <w:r w:rsidRPr="00C17256">
        <w:rPr>
          <w:iCs/>
          <w:color w:val="000000"/>
        </w:rPr>
        <w:t>протокол № 12 от 13.05.2010</w:t>
      </w:r>
      <w:r>
        <w:rPr>
          <w:iCs/>
          <w:color w:val="000000"/>
        </w:rPr>
        <w:t xml:space="preserve"> </w:t>
      </w:r>
      <w:r w:rsidRPr="00C17256">
        <w:rPr>
          <w:iCs/>
          <w:color w:val="000000"/>
        </w:rPr>
        <w:t xml:space="preserve">г., Решение №440, </w:t>
      </w:r>
      <w:r>
        <w:rPr>
          <w:iCs/>
          <w:color w:val="000000"/>
        </w:rPr>
        <w:t xml:space="preserve">взето с </w:t>
      </w:r>
      <w:r w:rsidRPr="00C17256">
        <w:rPr>
          <w:iCs/>
          <w:color w:val="000000"/>
        </w:rPr>
        <w:t>протокол № 31 от 25.11.2010</w:t>
      </w:r>
      <w:r>
        <w:rPr>
          <w:iCs/>
          <w:color w:val="000000"/>
        </w:rPr>
        <w:t xml:space="preserve"> </w:t>
      </w:r>
      <w:r w:rsidRPr="00C17256">
        <w:rPr>
          <w:iCs/>
          <w:color w:val="000000"/>
        </w:rPr>
        <w:t>г., Решение № 505, протокол № 33 от 16.1</w:t>
      </w:r>
      <w:r>
        <w:rPr>
          <w:iCs/>
          <w:color w:val="000000"/>
        </w:rPr>
        <w:t xml:space="preserve">2.2010г., </w:t>
      </w:r>
      <w:r w:rsidRPr="00C17256">
        <w:rPr>
          <w:bCs/>
          <w:color w:val="000000"/>
        </w:rPr>
        <w:t xml:space="preserve">Решение № </w:t>
      </w:r>
      <w:r>
        <w:rPr>
          <w:bCs/>
          <w:color w:val="000000"/>
        </w:rPr>
        <w:t>160</w:t>
      </w:r>
      <w:r w:rsidRPr="00C17256">
        <w:rPr>
          <w:bCs/>
          <w:color w:val="000000"/>
        </w:rPr>
        <w:t xml:space="preserve">, взето с протокол № </w:t>
      </w:r>
      <w:r>
        <w:rPr>
          <w:bCs/>
          <w:color w:val="000000"/>
        </w:rPr>
        <w:t>9</w:t>
      </w:r>
      <w:r w:rsidRPr="00C17256">
        <w:rPr>
          <w:bCs/>
          <w:color w:val="000000"/>
        </w:rPr>
        <w:t xml:space="preserve"> от 1</w:t>
      </w:r>
      <w:r>
        <w:rPr>
          <w:bCs/>
          <w:color w:val="000000"/>
        </w:rPr>
        <w:t>7.05.2012</w:t>
      </w:r>
      <w:r w:rsidRPr="00C17256">
        <w:rPr>
          <w:bCs/>
          <w:color w:val="000000"/>
        </w:rPr>
        <w:t>г</w:t>
      </w:r>
      <w:r>
        <w:rPr>
          <w:bCs/>
          <w:color w:val="000000"/>
        </w:rPr>
        <w:t xml:space="preserve">., </w:t>
      </w:r>
      <w:r w:rsidRPr="00C17256">
        <w:rPr>
          <w:bCs/>
          <w:color w:val="000000"/>
        </w:rPr>
        <w:t xml:space="preserve">Решение № </w:t>
      </w:r>
      <w:r>
        <w:rPr>
          <w:bCs/>
          <w:color w:val="000000"/>
        </w:rPr>
        <w:t>189</w:t>
      </w:r>
      <w:r w:rsidRPr="00C17256">
        <w:rPr>
          <w:bCs/>
          <w:color w:val="000000"/>
        </w:rPr>
        <w:t xml:space="preserve">, взето с протокол № </w:t>
      </w:r>
      <w:r>
        <w:rPr>
          <w:bCs/>
          <w:color w:val="000000"/>
        </w:rPr>
        <w:t>10 от 31.05.2012</w:t>
      </w:r>
      <w:r w:rsidRPr="00C17256">
        <w:rPr>
          <w:bCs/>
          <w:color w:val="000000"/>
        </w:rPr>
        <w:t>г</w:t>
      </w:r>
      <w:r>
        <w:rPr>
          <w:iCs/>
          <w:color w:val="000000"/>
        </w:rPr>
        <w:t xml:space="preserve">., </w:t>
      </w:r>
      <w:r>
        <w:rPr>
          <w:bCs/>
          <w:color w:val="000000"/>
        </w:rPr>
        <w:t>Решение № 435, взето с Протокол № 18 от 25.10.2012г.</w:t>
      </w:r>
      <w:r w:rsidRPr="00C17256">
        <w:rPr>
          <w:iCs/>
          <w:color w:val="000000"/>
        </w:rPr>
        <w:t xml:space="preserve"> на Общински съвет, </w:t>
      </w:r>
      <w:r w:rsidRPr="00C17256">
        <w:rPr>
          <w:b/>
          <w:bCs/>
          <w:iCs/>
          <w:color w:val="000000"/>
        </w:rPr>
        <w:t xml:space="preserve">влиза в сила от </w:t>
      </w:r>
      <w:r w:rsidR="00C147F9">
        <w:rPr>
          <w:b/>
          <w:bCs/>
          <w:iCs/>
          <w:color w:val="000000"/>
        </w:rPr>
        <w:t>01.01.2014</w:t>
      </w:r>
      <w:r w:rsidRPr="00C17256">
        <w:rPr>
          <w:b/>
          <w:bCs/>
          <w:iCs/>
          <w:color w:val="000000"/>
        </w:rPr>
        <w:t xml:space="preserve"> г.</w:t>
      </w:r>
    </w:p>
    <w:p w:rsidR="0013019B" w:rsidRPr="00C17256" w:rsidRDefault="0013019B" w:rsidP="004B0559">
      <w:pPr>
        <w:jc w:val="both"/>
      </w:pPr>
      <w:r w:rsidRPr="00C17256">
        <w:rPr>
          <w:iCs/>
          <w:color w:val="000000"/>
        </w:rPr>
        <w:t xml:space="preserve">   </w:t>
      </w:r>
      <w:r w:rsidRPr="00C17256">
        <w:rPr>
          <w:b/>
          <w:iCs/>
          <w:color w:val="000000"/>
        </w:rPr>
        <w:t>§2.</w:t>
      </w:r>
      <w:r w:rsidRPr="00C17256">
        <w:rPr>
          <w:iCs/>
          <w:color w:val="000000"/>
        </w:rPr>
        <w:t xml:space="preserve"> Изпълнението на Наредбата се възлага на кмета на община Пловдив.</w:t>
      </w:r>
    </w:p>
    <w:p w:rsidR="0013019B" w:rsidRPr="00C17256" w:rsidRDefault="0013019B" w:rsidP="004B0559">
      <w:pPr>
        <w:jc w:val="both"/>
      </w:pPr>
    </w:p>
    <w:p w:rsidR="0013019B" w:rsidRDefault="0013019B" w:rsidP="004B0559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C17256">
        <w:rPr>
          <w:iCs/>
          <w:color w:val="000000"/>
        </w:rPr>
        <w:t xml:space="preserve"> Наредбата за изменение и допълнение на Наредба за разполагане на </w:t>
      </w:r>
      <w:proofErr w:type="spellStart"/>
      <w:r w:rsidRPr="00C17256">
        <w:rPr>
          <w:iCs/>
          <w:color w:val="000000"/>
        </w:rPr>
        <w:t>преместваеми</w:t>
      </w:r>
      <w:proofErr w:type="spellEnd"/>
      <w:r w:rsidRPr="00C17256">
        <w:rPr>
          <w:iCs/>
          <w:color w:val="000000"/>
        </w:rPr>
        <w:t xml:space="preserve"> обекти за търговски и други обслужващи дейности и елементи на градското обзавеждане на територията на община Пловдив е приета с Решение № ………, взето с протокол № …….. от ……………….. година.</w:t>
      </w:r>
      <w:r w:rsidRPr="00C17256">
        <w:rPr>
          <w:b/>
          <w:bCs/>
          <w:iCs/>
          <w:color w:val="000000"/>
        </w:rPr>
        <w:t xml:space="preserve"> </w:t>
      </w:r>
    </w:p>
    <w:p w:rsidR="0013019B" w:rsidRDefault="0013019B" w:rsidP="004B0559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</w:p>
    <w:p w:rsidR="0013019B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ІІ. </w:t>
      </w:r>
      <w:r>
        <w:rPr>
          <w:iCs/>
          <w:color w:val="000000"/>
        </w:rPr>
        <w:t>Възлага на кмета на о</w:t>
      </w:r>
      <w:r w:rsidRPr="00C17256">
        <w:rPr>
          <w:iCs/>
          <w:color w:val="000000"/>
        </w:rPr>
        <w:t>бщина Пловдив да предприеме необходимите действия за изпълнение на настоящото решение.</w:t>
      </w:r>
    </w:p>
    <w:p w:rsidR="0013019B" w:rsidRPr="00C17256" w:rsidRDefault="0013019B" w:rsidP="004B0559">
      <w:pPr>
        <w:jc w:val="both"/>
      </w:pPr>
    </w:p>
    <w:p w:rsidR="0013019B" w:rsidRPr="006239C1" w:rsidRDefault="0013019B" w:rsidP="004B0559">
      <w:pPr>
        <w:autoSpaceDE w:val="0"/>
        <w:autoSpaceDN w:val="0"/>
        <w:adjustRightInd w:val="0"/>
        <w:jc w:val="both"/>
      </w:pPr>
    </w:p>
    <w:sectPr w:rsidR="0013019B" w:rsidRPr="006239C1" w:rsidSect="00663BE6">
      <w:pgSz w:w="11906" w:h="16838"/>
      <w:pgMar w:top="719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71"/>
    <w:multiLevelType w:val="hybridMultilevel"/>
    <w:tmpl w:val="69E62BBE"/>
    <w:lvl w:ilvl="0" w:tplc="9866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50053F"/>
    <w:multiLevelType w:val="hybridMultilevel"/>
    <w:tmpl w:val="CB88A8DA"/>
    <w:lvl w:ilvl="0" w:tplc="605C0B2A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 w:tplc="90A81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A4A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CA4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244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84A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56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7E2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129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54C04D3"/>
    <w:multiLevelType w:val="singleLevel"/>
    <w:tmpl w:val="E30258EE"/>
    <w:lvl w:ilvl="0">
      <w:start w:val="1"/>
      <w:numFmt w:val="bullet"/>
      <w:pStyle w:val="a"/>
      <w:lvlText w:val="-"/>
      <w:lvlJc w:val="left"/>
      <w:pPr>
        <w:tabs>
          <w:tab w:val="num" w:pos="567"/>
        </w:tabs>
        <w:ind w:left="680" w:hanging="113"/>
      </w:pPr>
      <w:rPr>
        <w:rFonts w:ascii="Arial CYR" w:hAnsi="Arial CYR" w:hint="default"/>
      </w:rPr>
    </w:lvl>
  </w:abstractNum>
  <w:abstractNum w:abstractNumId="3">
    <w:nsid w:val="29E60E55"/>
    <w:multiLevelType w:val="multilevel"/>
    <w:tmpl w:val="EE76C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4">
    <w:nsid w:val="313C1965"/>
    <w:multiLevelType w:val="hybridMultilevel"/>
    <w:tmpl w:val="FD009166"/>
    <w:lvl w:ilvl="0" w:tplc="E72C20A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5">
    <w:nsid w:val="344610C0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6">
    <w:nsid w:val="3EFC02B5"/>
    <w:multiLevelType w:val="multilevel"/>
    <w:tmpl w:val="2688B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F393A03"/>
    <w:multiLevelType w:val="hybridMultilevel"/>
    <w:tmpl w:val="714010D6"/>
    <w:lvl w:ilvl="0" w:tplc="9A32D6C2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60758F"/>
    <w:multiLevelType w:val="hybridMultilevel"/>
    <w:tmpl w:val="64F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C7248"/>
    <w:multiLevelType w:val="hybridMultilevel"/>
    <w:tmpl w:val="15B654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>
    <w:nsid w:val="51281F68"/>
    <w:multiLevelType w:val="hybridMultilevel"/>
    <w:tmpl w:val="E1AC30E2"/>
    <w:lvl w:ilvl="0" w:tplc="B2E21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30271B"/>
    <w:multiLevelType w:val="multilevel"/>
    <w:tmpl w:val="E4423BB0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u w:val="none"/>
      </w:rPr>
    </w:lvl>
  </w:abstractNum>
  <w:abstractNum w:abstractNumId="12">
    <w:nsid w:val="5F8F41E2"/>
    <w:multiLevelType w:val="hybridMultilevel"/>
    <w:tmpl w:val="14FEDD56"/>
    <w:lvl w:ilvl="0" w:tplc="427608E8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FD402A7"/>
    <w:multiLevelType w:val="hybridMultilevel"/>
    <w:tmpl w:val="725E2476"/>
    <w:lvl w:ilvl="0" w:tplc="F154E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8AD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9E3533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15">
    <w:nsid w:val="6D1A6077"/>
    <w:multiLevelType w:val="hybridMultilevel"/>
    <w:tmpl w:val="85162D9C"/>
    <w:lvl w:ilvl="0" w:tplc="0CDEEE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6B0C13"/>
    <w:multiLevelType w:val="hybridMultilevel"/>
    <w:tmpl w:val="9C7E1CE8"/>
    <w:lvl w:ilvl="0" w:tplc="7870CC6E">
      <w:start w:val="7"/>
      <w:numFmt w:val="upperRoman"/>
      <w:lvlText w:val="%1."/>
      <w:lvlJc w:val="left"/>
      <w:pPr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BEE2AE3"/>
    <w:multiLevelType w:val="hybridMultilevel"/>
    <w:tmpl w:val="C826D2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DEEB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9402CC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8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763A1"/>
    <w:rsid w:val="00003311"/>
    <w:rsid w:val="000071E8"/>
    <w:rsid w:val="00024AD3"/>
    <w:rsid w:val="00033D85"/>
    <w:rsid w:val="000369FD"/>
    <w:rsid w:val="00037B03"/>
    <w:rsid w:val="00037B75"/>
    <w:rsid w:val="000518AF"/>
    <w:rsid w:val="00052375"/>
    <w:rsid w:val="00057160"/>
    <w:rsid w:val="0006409A"/>
    <w:rsid w:val="00065461"/>
    <w:rsid w:val="0008016C"/>
    <w:rsid w:val="000835E9"/>
    <w:rsid w:val="00083CFA"/>
    <w:rsid w:val="0009530B"/>
    <w:rsid w:val="00095AC0"/>
    <w:rsid w:val="000A3116"/>
    <w:rsid w:val="000B2773"/>
    <w:rsid w:val="000B3208"/>
    <w:rsid w:val="000B5CC3"/>
    <w:rsid w:val="000C054F"/>
    <w:rsid w:val="000C0FEF"/>
    <w:rsid w:val="000C25E6"/>
    <w:rsid w:val="000D6A5C"/>
    <w:rsid w:val="000D7572"/>
    <w:rsid w:val="000E05DD"/>
    <w:rsid w:val="000E2F6F"/>
    <w:rsid w:val="0010057D"/>
    <w:rsid w:val="001108C3"/>
    <w:rsid w:val="00113616"/>
    <w:rsid w:val="0011474C"/>
    <w:rsid w:val="00120CEA"/>
    <w:rsid w:val="00122F9C"/>
    <w:rsid w:val="0013019B"/>
    <w:rsid w:val="00134381"/>
    <w:rsid w:val="00152D6E"/>
    <w:rsid w:val="00157574"/>
    <w:rsid w:val="00157FF8"/>
    <w:rsid w:val="00160891"/>
    <w:rsid w:val="001663D2"/>
    <w:rsid w:val="001676C8"/>
    <w:rsid w:val="00170C4B"/>
    <w:rsid w:val="0017299C"/>
    <w:rsid w:val="00180D9D"/>
    <w:rsid w:val="001823F0"/>
    <w:rsid w:val="00185A6B"/>
    <w:rsid w:val="001860E6"/>
    <w:rsid w:val="00186991"/>
    <w:rsid w:val="0019013B"/>
    <w:rsid w:val="001A2B74"/>
    <w:rsid w:val="001A2E55"/>
    <w:rsid w:val="001A4F2F"/>
    <w:rsid w:val="001A61CD"/>
    <w:rsid w:val="001B24F6"/>
    <w:rsid w:val="001B3ED6"/>
    <w:rsid w:val="001B534C"/>
    <w:rsid w:val="001C1755"/>
    <w:rsid w:val="001C2FEE"/>
    <w:rsid w:val="001D057F"/>
    <w:rsid w:val="001D5411"/>
    <w:rsid w:val="001E2887"/>
    <w:rsid w:val="001E5463"/>
    <w:rsid w:val="001E7DCF"/>
    <w:rsid w:val="002008FA"/>
    <w:rsid w:val="00201DEB"/>
    <w:rsid w:val="002050CD"/>
    <w:rsid w:val="002057A7"/>
    <w:rsid w:val="00205C21"/>
    <w:rsid w:val="00210FA3"/>
    <w:rsid w:val="00212D82"/>
    <w:rsid w:val="00217A8F"/>
    <w:rsid w:val="00225734"/>
    <w:rsid w:val="0023203C"/>
    <w:rsid w:val="0023437E"/>
    <w:rsid w:val="0024646B"/>
    <w:rsid w:val="002530B3"/>
    <w:rsid w:val="00256404"/>
    <w:rsid w:val="00261DFA"/>
    <w:rsid w:val="00266EDA"/>
    <w:rsid w:val="002733CF"/>
    <w:rsid w:val="002827AC"/>
    <w:rsid w:val="002949E7"/>
    <w:rsid w:val="002B142B"/>
    <w:rsid w:val="002B3197"/>
    <w:rsid w:val="002B74BE"/>
    <w:rsid w:val="002D1625"/>
    <w:rsid w:val="002D2328"/>
    <w:rsid w:val="002D29F0"/>
    <w:rsid w:val="002D4057"/>
    <w:rsid w:val="002D66B4"/>
    <w:rsid w:val="002E4A14"/>
    <w:rsid w:val="002F154E"/>
    <w:rsid w:val="002F1619"/>
    <w:rsid w:val="003011C1"/>
    <w:rsid w:val="003013C5"/>
    <w:rsid w:val="0030151C"/>
    <w:rsid w:val="00301C10"/>
    <w:rsid w:val="00302186"/>
    <w:rsid w:val="003022BB"/>
    <w:rsid w:val="00302A9F"/>
    <w:rsid w:val="00303A88"/>
    <w:rsid w:val="00315534"/>
    <w:rsid w:val="00315D61"/>
    <w:rsid w:val="0032408F"/>
    <w:rsid w:val="00330217"/>
    <w:rsid w:val="003314DF"/>
    <w:rsid w:val="0035288E"/>
    <w:rsid w:val="0035485B"/>
    <w:rsid w:val="003644AD"/>
    <w:rsid w:val="0036569A"/>
    <w:rsid w:val="00396751"/>
    <w:rsid w:val="003A2A51"/>
    <w:rsid w:val="003A47DA"/>
    <w:rsid w:val="003A6973"/>
    <w:rsid w:val="003B18B7"/>
    <w:rsid w:val="003C1D8C"/>
    <w:rsid w:val="003C3C2B"/>
    <w:rsid w:val="003D2B2C"/>
    <w:rsid w:val="003D588B"/>
    <w:rsid w:val="003E0EFE"/>
    <w:rsid w:val="003E50AE"/>
    <w:rsid w:val="003F603E"/>
    <w:rsid w:val="004026D2"/>
    <w:rsid w:val="00412FD4"/>
    <w:rsid w:val="00424DB8"/>
    <w:rsid w:val="004339E9"/>
    <w:rsid w:val="00455F19"/>
    <w:rsid w:val="00460AEB"/>
    <w:rsid w:val="00461642"/>
    <w:rsid w:val="0047048E"/>
    <w:rsid w:val="0047218F"/>
    <w:rsid w:val="004829B5"/>
    <w:rsid w:val="0048645D"/>
    <w:rsid w:val="004864A8"/>
    <w:rsid w:val="00487101"/>
    <w:rsid w:val="00490967"/>
    <w:rsid w:val="004970A2"/>
    <w:rsid w:val="004A19EC"/>
    <w:rsid w:val="004A4FAE"/>
    <w:rsid w:val="004B0559"/>
    <w:rsid w:val="004D1300"/>
    <w:rsid w:val="004D44BB"/>
    <w:rsid w:val="004D5A11"/>
    <w:rsid w:val="004E7E2E"/>
    <w:rsid w:val="004F4AB7"/>
    <w:rsid w:val="005040B1"/>
    <w:rsid w:val="0051150F"/>
    <w:rsid w:val="0051516B"/>
    <w:rsid w:val="00520DF0"/>
    <w:rsid w:val="0052344C"/>
    <w:rsid w:val="00532C72"/>
    <w:rsid w:val="005451F1"/>
    <w:rsid w:val="005625DD"/>
    <w:rsid w:val="005653E3"/>
    <w:rsid w:val="00571160"/>
    <w:rsid w:val="00577BD2"/>
    <w:rsid w:val="005828C6"/>
    <w:rsid w:val="00587C10"/>
    <w:rsid w:val="00587D8C"/>
    <w:rsid w:val="00594892"/>
    <w:rsid w:val="005954EF"/>
    <w:rsid w:val="005A17DB"/>
    <w:rsid w:val="005B16A6"/>
    <w:rsid w:val="005B29C2"/>
    <w:rsid w:val="005B4E07"/>
    <w:rsid w:val="005B637C"/>
    <w:rsid w:val="005C3813"/>
    <w:rsid w:val="005C521A"/>
    <w:rsid w:val="005C6F75"/>
    <w:rsid w:val="005F6260"/>
    <w:rsid w:val="00606DC2"/>
    <w:rsid w:val="00612808"/>
    <w:rsid w:val="00617A59"/>
    <w:rsid w:val="006200C5"/>
    <w:rsid w:val="006239C1"/>
    <w:rsid w:val="0062794C"/>
    <w:rsid w:val="00633DF5"/>
    <w:rsid w:val="0065326C"/>
    <w:rsid w:val="00654D4D"/>
    <w:rsid w:val="00657403"/>
    <w:rsid w:val="00663BE6"/>
    <w:rsid w:val="00664B30"/>
    <w:rsid w:val="00671820"/>
    <w:rsid w:val="006748F7"/>
    <w:rsid w:val="006857F0"/>
    <w:rsid w:val="006908FF"/>
    <w:rsid w:val="006A322E"/>
    <w:rsid w:val="006A3596"/>
    <w:rsid w:val="006A72C7"/>
    <w:rsid w:val="006B55C8"/>
    <w:rsid w:val="006C0013"/>
    <w:rsid w:val="006C2E6C"/>
    <w:rsid w:val="006C591E"/>
    <w:rsid w:val="006C67F0"/>
    <w:rsid w:val="006C6B0B"/>
    <w:rsid w:val="006C6F47"/>
    <w:rsid w:val="006D4FC7"/>
    <w:rsid w:val="006E5D84"/>
    <w:rsid w:val="006F2092"/>
    <w:rsid w:val="006F6C94"/>
    <w:rsid w:val="006F7638"/>
    <w:rsid w:val="006F7FAF"/>
    <w:rsid w:val="007002D2"/>
    <w:rsid w:val="00700B72"/>
    <w:rsid w:val="007045B3"/>
    <w:rsid w:val="00720A2D"/>
    <w:rsid w:val="00726243"/>
    <w:rsid w:val="007406E9"/>
    <w:rsid w:val="00744AAB"/>
    <w:rsid w:val="00751257"/>
    <w:rsid w:val="00752E11"/>
    <w:rsid w:val="00760425"/>
    <w:rsid w:val="00772896"/>
    <w:rsid w:val="007735A2"/>
    <w:rsid w:val="007763A1"/>
    <w:rsid w:val="00777F18"/>
    <w:rsid w:val="007809DC"/>
    <w:rsid w:val="00784761"/>
    <w:rsid w:val="0078522C"/>
    <w:rsid w:val="007965A7"/>
    <w:rsid w:val="00796BE9"/>
    <w:rsid w:val="007971B6"/>
    <w:rsid w:val="007A3490"/>
    <w:rsid w:val="007B1CE9"/>
    <w:rsid w:val="007B330A"/>
    <w:rsid w:val="007B4106"/>
    <w:rsid w:val="007B4197"/>
    <w:rsid w:val="007B727F"/>
    <w:rsid w:val="007C2511"/>
    <w:rsid w:val="007C4B8E"/>
    <w:rsid w:val="007C6735"/>
    <w:rsid w:val="007D06D1"/>
    <w:rsid w:val="007F247E"/>
    <w:rsid w:val="008006AE"/>
    <w:rsid w:val="00802353"/>
    <w:rsid w:val="008035F7"/>
    <w:rsid w:val="00803F7D"/>
    <w:rsid w:val="00807D8D"/>
    <w:rsid w:val="00820A11"/>
    <w:rsid w:val="0082575D"/>
    <w:rsid w:val="00831508"/>
    <w:rsid w:val="00833860"/>
    <w:rsid w:val="00833D64"/>
    <w:rsid w:val="008346D5"/>
    <w:rsid w:val="008406AC"/>
    <w:rsid w:val="00845C5B"/>
    <w:rsid w:val="00847919"/>
    <w:rsid w:val="008516A8"/>
    <w:rsid w:val="00851821"/>
    <w:rsid w:val="008526F0"/>
    <w:rsid w:val="00863CB8"/>
    <w:rsid w:val="008643D1"/>
    <w:rsid w:val="0088249F"/>
    <w:rsid w:val="00882A93"/>
    <w:rsid w:val="008833F6"/>
    <w:rsid w:val="00885D4F"/>
    <w:rsid w:val="00891A14"/>
    <w:rsid w:val="00892DD2"/>
    <w:rsid w:val="008A3908"/>
    <w:rsid w:val="008B244C"/>
    <w:rsid w:val="008B5478"/>
    <w:rsid w:val="008C52FE"/>
    <w:rsid w:val="008E0A4C"/>
    <w:rsid w:val="008E6414"/>
    <w:rsid w:val="008E66C0"/>
    <w:rsid w:val="008E6B0E"/>
    <w:rsid w:val="008F0D48"/>
    <w:rsid w:val="009033FA"/>
    <w:rsid w:val="00903861"/>
    <w:rsid w:val="00905CE7"/>
    <w:rsid w:val="009116CE"/>
    <w:rsid w:val="00922670"/>
    <w:rsid w:val="009303C5"/>
    <w:rsid w:val="00936064"/>
    <w:rsid w:val="00940D9F"/>
    <w:rsid w:val="0094414E"/>
    <w:rsid w:val="0094481E"/>
    <w:rsid w:val="009479F5"/>
    <w:rsid w:val="00964140"/>
    <w:rsid w:val="00967F77"/>
    <w:rsid w:val="00970DB1"/>
    <w:rsid w:val="00973BF7"/>
    <w:rsid w:val="009810DB"/>
    <w:rsid w:val="00991E54"/>
    <w:rsid w:val="009A2656"/>
    <w:rsid w:val="009B49FC"/>
    <w:rsid w:val="009B6816"/>
    <w:rsid w:val="009C6E17"/>
    <w:rsid w:val="009C77CB"/>
    <w:rsid w:val="009D30BF"/>
    <w:rsid w:val="009D7B6E"/>
    <w:rsid w:val="009E23B9"/>
    <w:rsid w:val="009E3FB7"/>
    <w:rsid w:val="00A01965"/>
    <w:rsid w:val="00A01DFB"/>
    <w:rsid w:val="00A03B4A"/>
    <w:rsid w:val="00A130DC"/>
    <w:rsid w:val="00A23FDB"/>
    <w:rsid w:val="00A24A26"/>
    <w:rsid w:val="00A3795C"/>
    <w:rsid w:val="00A400E6"/>
    <w:rsid w:val="00A4666B"/>
    <w:rsid w:val="00A51319"/>
    <w:rsid w:val="00A52158"/>
    <w:rsid w:val="00A538E8"/>
    <w:rsid w:val="00A72EC1"/>
    <w:rsid w:val="00A74417"/>
    <w:rsid w:val="00A77E3B"/>
    <w:rsid w:val="00A91B74"/>
    <w:rsid w:val="00A9465E"/>
    <w:rsid w:val="00AA37E8"/>
    <w:rsid w:val="00AD0993"/>
    <w:rsid w:val="00AD3E50"/>
    <w:rsid w:val="00AE1F28"/>
    <w:rsid w:val="00AE57E6"/>
    <w:rsid w:val="00AE5A13"/>
    <w:rsid w:val="00AE7DD1"/>
    <w:rsid w:val="00B047B6"/>
    <w:rsid w:val="00B1055B"/>
    <w:rsid w:val="00B23E05"/>
    <w:rsid w:val="00B24E1D"/>
    <w:rsid w:val="00B26120"/>
    <w:rsid w:val="00B30028"/>
    <w:rsid w:val="00B3368E"/>
    <w:rsid w:val="00B3381A"/>
    <w:rsid w:val="00B46C88"/>
    <w:rsid w:val="00B60DB0"/>
    <w:rsid w:val="00B669CD"/>
    <w:rsid w:val="00B67C75"/>
    <w:rsid w:val="00B73D48"/>
    <w:rsid w:val="00B7509F"/>
    <w:rsid w:val="00B75562"/>
    <w:rsid w:val="00B7724A"/>
    <w:rsid w:val="00B77662"/>
    <w:rsid w:val="00B8127F"/>
    <w:rsid w:val="00B84D49"/>
    <w:rsid w:val="00B85C30"/>
    <w:rsid w:val="00B873BA"/>
    <w:rsid w:val="00B93A73"/>
    <w:rsid w:val="00B9412E"/>
    <w:rsid w:val="00B9650C"/>
    <w:rsid w:val="00B969E3"/>
    <w:rsid w:val="00B9730D"/>
    <w:rsid w:val="00BA001C"/>
    <w:rsid w:val="00BA462F"/>
    <w:rsid w:val="00BB0BDC"/>
    <w:rsid w:val="00BB2262"/>
    <w:rsid w:val="00BB6D2C"/>
    <w:rsid w:val="00BC0B03"/>
    <w:rsid w:val="00BC3A62"/>
    <w:rsid w:val="00BC3CD9"/>
    <w:rsid w:val="00BC5CF0"/>
    <w:rsid w:val="00BD6462"/>
    <w:rsid w:val="00BD7C33"/>
    <w:rsid w:val="00BE54D3"/>
    <w:rsid w:val="00BE6EC2"/>
    <w:rsid w:val="00BE718E"/>
    <w:rsid w:val="00BE72C2"/>
    <w:rsid w:val="00BF54F7"/>
    <w:rsid w:val="00C0571F"/>
    <w:rsid w:val="00C13E3A"/>
    <w:rsid w:val="00C147F9"/>
    <w:rsid w:val="00C17256"/>
    <w:rsid w:val="00C178C7"/>
    <w:rsid w:val="00C21C9C"/>
    <w:rsid w:val="00C25679"/>
    <w:rsid w:val="00C441D5"/>
    <w:rsid w:val="00C45BE4"/>
    <w:rsid w:val="00C4726E"/>
    <w:rsid w:val="00C47499"/>
    <w:rsid w:val="00C51A4C"/>
    <w:rsid w:val="00C52EED"/>
    <w:rsid w:val="00C530D4"/>
    <w:rsid w:val="00C60834"/>
    <w:rsid w:val="00C61974"/>
    <w:rsid w:val="00C627ED"/>
    <w:rsid w:val="00C66299"/>
    <w:rsid w:val="00C70CC4"/>
    <w:rsid w:val="00C715B9"/>
    <w:rsid w:val="00C7225E"/>
    <w:rsid w:val="00C735CC"/>
    <w:rsid w:val="00C73B49"/>
    <w:rsid w:val="00C77569"/>
    <w:rsid w:val="00C86FAF"/>
    <w:rsid w:val="00C91EA2"/>
    <w:rsid w:val="00CA0785"/>
    <w:rsid w:val="00CA5880"/>
    <w:rsid w:val="00CA7DD1"/>
    <w:rsid w:val="00CB498A"/>
    <w:rsid w:val="00CB61EE"/>
    <w:rsid w:val="00CE13F2"/>
    <w:rsid w:val="00CF0F80"/>
    <w:rsid w:val="00CF4724"/>
    <w:rsid w:val="00D13581"/>
    <w:rsid w:val="00D16296"/>
    <w:rsid w:val="00D22131"/>
    <w:rsid w:val="00D33D81"/>
    <w:rsid w:val="00D5556B"/>
    <w:rsid w:val="00D56567"/>
    <w:rsid w:val="00D610BD"/>
    <w:rsid w:val="00D67AF5"/>
    <w:rsid w:val="00D72B35"/>
    <w:rsid w:val="00D745F4"/>
    <w:rsid w:val="00D81536"/>
    <w:rsid w:val="00D81FCB"/>
    <w:rsid w:val="00D84261"/>
    <w:rsid w:val="00D874EF"/>
    <w:rsid w:val="00D91221"/>
    <w:rsid w:val="00D9244D"/>
    <w:rsid w:val="00DA43FB"/>
    <w:rsid w:val="00DA7661"/>
    <w:rsid w:val="00DB040E"/>
    <w:rsid w:val="00DB09A0"/>
    <w:rsid w:val="00DC0AD0"/>
    <w:rsid w:val="00DC29C8"/>
    <w:rsid w:val="00DC2EEB"/>
    <w:rsid w:val="00DC4377"/>
    <w:rsid w:val="00DC7BCA"/>
    <w:rsid w:val="00DD0403"/>
    <w:rsid w:val="00DD45D0"/>
    <w:rsid w:val="00DD49E2"/>
    <w:rsid w:val="00DD4D5B"/>
    <w:rsid w:val="00DE5650"/>
    <w:rsid w:val="00DE61C9"/>
    <w:rsid w:val="00DE718D"/>
    <w:rsid w:val="00DF13EB"/>
    <w:rsid w:val="00DF14EA"/>
    <w:rsid w:val="00DF5362"/>
    <w:rsid w:val="00DF6DD2"/>
    <w:rsid w:val="00E03074"/>
    <w:rsid w:val="00E13051"/>
    <w:rsid w:val="00E215BA"/>
    <w:rsid w:val="00E218DC"/>
    <w:rsid w:val="00E2559D"/>
    <w:rsid w:val="00E27F14"/>
    <w:rsid w:val="00E33B73"/>
    <w:rsid w:val="00E403BE"/>
    <w:rsid w:val="00E43205"/>
    <w:rsid w:val="00E44BD1"/>
    <w:rsid w:val="00E460A6"/>
    <w:rsid w:val="00E5243E"/>
    <w:rsid w:val="00E60227"/>
    <w:rsid w:val="00E61B90"/>
    <w:rsid w:val="00E620CC"/>
    <w:rsid w:val="00E6459A"/>
    <w:rsid w:val="00E67F54"/>
    <w:rsid w:val="00E7150F"/>
    <w:rsid w:val="00E76775"/>
    <w:rsid w:val="00E77E07"/>
    <w:rsid w:val="00E77FF8"/>
    <w:rsid w:val="00E81DFA"/>
    <w:rsid w:val="00E92181"/>
    <w:rsid w:val="00E93A1F"/>
    <w:rsid w:val="00E94A27"/>
    <w:rsid w:val="00EA0A55"/>
    <w:rsid w:val="00EA79FE"/>
    <w:rsid w:val="00EC2F41"/>
    <w:rsid w:val="00ED78E3"/>
    <w:rsid w:val="00EE4AC8"/>
    <w:rsid w:val="00EE4CE6"/>
    <w:rsid w:val="00EF03C6"/>
    <w:rsid w:val="00F03584"/>
    <w:rsid w:val="00F15DA4"/>
    <w:rsid w:val="00F21511"/>
    <w:rsid w:val="00F2736F"/>
    <w:rsid w:val="00F27483"/>
    <w:rsid w:val="00F3791D"/>
    <w:rsid w:val="00F4019F"/>
    <w:rsid w:val="00F40683"/>
    <w:rsid w:val="00F43665"/>
    <w:rsid w:val="00F44896"/>
    <w:rsid w:val="00F44911"/>
    <w:rsid w:val="00F52C44"/>
    <w:rsid w:val="00F564DD"/>
    <w:rsid w:val="00F66334"/>
    <w:rsid w:val="00F87311"/>
    <w:rsid w:val="00FA03E0"/>
    <w:rsid w:val="00FA153F"/>
    <w:rsid w:val="00FA4BC6"/>
    <w:rsid w:val="00FB506F"/>
    <w:rsid w:val="00FB5769"/>
    <w:rsid w:val="00FD3A60"/>
    <w:rsid w:val="00FD3CEE"/>
    <w:rsid w:val="00FD41AB"/>
    <w:rsid w:val="00FE2595"/>
    <w:rsid w:val="00FE7E6B"/>
    <w:rsid w:val="00FF07A6"/>
    <w:rsid w:val="00FF59A9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88E"/>
    <w:pPr>
      <w:keepNext/>
      <w:outlineLvl w:val="0"/>
    </w:pPr>
    <w:rPr>
      <w:rFonts w:ascii="Tahoma" w:hAnsi="Tahoma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88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88E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2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2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2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2B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22BB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jp">
    <w:name w:val="jp"/>
    <w:basedOn w:val="Normal"/>
    <w:uiPriority w:val="99"/>
    <w:rsid w:val="00BC3A62"/>
    <w:pPr>
      <w:ind w:firstLine="720"/>
      <w:jc w:val="both"/>
    </w:pPr>
    <w:rPr>
      <w:lang w:val="en-GB" w:eastAsia="en-US"/>
    </w:rPr>
  </w:style>
  <w:style w:type="paragraph" w:customStyle="1" w:styleId="a0">
    <w:name w:val="основен"/>
    <w:basedOn w:val="Normal"/>
    <w:autoRedefine/>
    <w:uiPriority w:val="99"/>
    <w:rsid w:val="001E7DCF"/>
    <w:pPr>
      <w:spacing w:before="120" w:after="120"/>
      <w:contextualSpacing/>
      <w:jc w:val="center"/>
    </w:pPr>
    <w:rPr>
      <w:rFonts w:ascii="Arial" w:hAnsi="Arial"/>
      <w:sz w:val="22"/>
      <w:szCs w:val="22"/>
      <w:lang w:eastAsia="sr-Cyrl-CS"/>
    </w:rPr>
  </w:style>
  <w:style w:type="paragraph" w:customStyle="1" w:styleId="a">
    <w:name w:val="тире"/>
    <w:basedOn w:val="a0"/>
    <w:next w:val="a0"/>
    <w:autoRedefine/>
    <w:uiPriority w:val="99"/>
    <w:rsid w:val="005C521A"/>
    <w:pPr>
      <w:numPr>
        <w:numId w:val="8"/>
      </w:numPr>
      <w:autoSpaceDE w:val="0"/>
      <w:autoSpaceDN w:val="0"/>
      <w:adjustRightInd w:val="0"/>
    </w:pPr>
    <w:rPr>
      <w:rFonts w:ascii="Arial CYR" w:hAnsi="Arial CYR" w:cs="Arial CYR"/>
    </w:rPr>
  </w:style>
  <w:style w:type="paragraph" w:customStyle="1" w:styleId="12pt">
    <w:name w:val="Стил Заглавие + 12 pt"/>
    <w:basedOn w:val="Title"/>
    <w:autoRedefine/>
    <w:uiPriority w:val="99"/>
    <w:rsid w:val="002B3197"/>
    <w:pPr>
      <w:jc w:val="both"/>
    </w:pPr>
    <w:rPr>
      <w:smallCap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C52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022B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04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2BB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79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B0559"/>
    <w:rPr>
      <w:rFonts w:ascii="Courier New" w:hAnsi="Courier New" w:cs="Courier New"/>
      <w:sz w:val="27"/>
      <w:szCs w:val="27"/>
    </w:rPr>
  </w:style>
  <w:style w:type="table" w:styleId="TableGrid">
    <w:name w:val="Table Grid"/>
    <w:basedOn w:val="TableNormal"/>
    <w:uiPriority w:val="99"/>
    <w:rsid w:val="00212D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D0403"/>
    <w:pPr>
      <w:jc w:val="center"/>
    </w:pPr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2BB"/>
    <w:rPr>
      <w:rFonts w:cs="Times New Roman"/>
      <w:sz w:val="24"/>
      <w:szCs w:val="24"/>
    </w:rPr>
  </w:style>
  <w:style w:type="paragraph" w:customStyle="1" w:styleId="a1">
    <w:name w:val="Стил"/>
    <w:uiPriority w:val="99"/>
    <w:rsid w:val="00C45BE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8E6B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441D5"/>
    <w:pPr>
      <w:ind w:left="720"/>
      <w:contextualSpacing/>
    </w:pPr>
  </w:style>
  <w:style w:type="character" w:customStyle="1" w:styleId="articletopicopen">
    <w:name w:val="article_topic_open"/>
    <w:basedOn w:val="DefaultParagraphFont"/>
    <w:uiPriority w:val="99"/>
    <w:rsid w:val="003A47DA"/>
    <w:rPr>
      <w:rFonts w:cs="Times New Roman"/>
    </w:rPr>
  </w:style>
  <w:style w:type="character" w:customStyle="1" w:styleId="articlehistory">
    <w:name w:val="article_history"/>
    <w:basedOn w:val="DefaultParagraphFont"/>
    <w:uiPriority w:val="99"/>
    <w:rsid w:val="003A47DA"/>
    <w:rPr>
      <w:rFonts w:cs="Times New Roman"/>
    </w:rPr>
  </w:style>
  <w:style w:type="character" w:customStyle="1" w:styleId="ala">
    <w:name w:val="al_a"/>
    <w:basedOn w:val="DefaultParagraphFont"/>
    <w:uiPriority w:val="99"/>
    <w:rsid w:val="003A47DA"/>
    <w:rPr>
      <w:rFonts w:cs="Times New Roman"/>
    </w:rPr>
  </w:style>
  <w:style w:type="character" w:customStyle="1" w:styleId="alcapt">
    <w:name w:val="al_capt"/>
    <w:basedOn w:val="DefaultParagraphFont"/>
    <w:uiPriority w:val="99"/>
    <w:rsid w:val="003A47DA"/>
    <w:rPr>
      <w:rFonts w:cs="Times New Roman"/>
    </w:rPr>
  </w:style>
  <w:style w:type="character" w:customStyle="1" w:styleId="fasubparinclink">
    <w:name w:val="fasubparinclink"/>
    <w:basedOn w:val="DefaultParagraphFont"/>
    <w:uiPriority w:val="99"/>
    <w:rsid w:val="003A47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459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9434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2658</Words>
  <Characters>15157</Characters>
  <Application>Microsoft Office Word</Application>
  <DocSecurity>0</DocSecurity>
  <Lines>126</Lines>
  <Paragraphs>35</Paragraphs>
  <ScaleCrop>false</ScaleCrop>
  <Company>Dead Man Wallking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НАРЕДБА ЗА ИЗМЕНЕНИЕ И ДОПЪЛНЕНИЕ НА НАРЕДБА ЗА РАЗПОЛАГАНЕ НА ПРЕМЕСТВАЕМИTE ОБЕКТИ ЗА ТЪРГОВСКИ И ДРУГИ ОБСЛУЖВАЩИ ДЕЙНОСТИ И ЕЛЕМЕНТИ НА ГРАДСКОТО ОБЗАВЕЖДАНЕ НА ТЕРИТОРИЯТА НА ОБЩИНА ПЛОВДИВ /НРПОТДОДЕГО/, ПРИЕТА С РЕШЕНИЕ №226, ВЗЕТО С ПРОТ</dc:title>
  <dc:subject/>
  <dc:creator>kaloyan</dc:creator>
  <cp:keywords/>
  <dc:description/>
  <cp:lastModifiedBy>Ob</cp:lastModifiedBy>
  <cp:revision>3</cp:revision>
  <cp:lastPrinted>2013-11-27T15:05:00Z</cp:lastPrinted>
  <dcterms:created xsi:type="dcterms:W3CDTF">2013-12-02T15:27:00Z</dcterms:created>
  <dcterms:modified xsi:type="dcterms:W3CDTF">2013-12-02T15:45:00Z</dcterms:modified>
</cp:coreProperties>
</file>