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D9641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Красимир цветанов цанев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6418">
        <w:rPr>
          <w:rFonts w:ascii="Times New Roman" w:eastAsia="Times New Roman" w:hAnsi="Times New Roman" w:cs="Times New Roman"/>
          <w:sz w:val="24"/>
          <w:szCs w:val="24"/>
        </w:rPr>
        <w:t>Жилищно строителство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D96418">
        <w:rPr>
          <w:rFonts w:ascii="Times New Roman" w:eastAsia="Times New Roman" w:hAnsi="Times New Roman" w:cs="Times New Roman"/>
          <w:sz w:val="24"/>
          <w:szCs w:val="24"/>
        </w:rPr>
        <w:t>56784.273.32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96418">
        <w:rPr>
          <w:rFonts w:ascii="Times New Roman" w:eastAsia="Times New Roman" w:hAnsi="Times New Roman" w:cs="Times New Roman"/>
          <w:sz w:val="24"/>
          <w:szCs w:val="24"/>
        </w:rPr>
        <w:t>16.03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8042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2018-03-16T14:50:00Z</dcterms:created>
  <dcterms:modified xsi:type="dcterms:W3CDTF">2018-03-16T14:50:00Z</dcterms:modified>
</cp:coreProperties>
</file>