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FB" w:rsidRPr="00C63EFB" w:rsidRDefault="00C63EFB" w:rsidP="00C63EFB">
      <w:pPr>
        <w:tabs>
          <w:tab w:val="left" w:pos="0"/>
        </w:tabs>
        <w:spacing w:after="0" w:line="240" w:lineRule="auto"/>
        <w:jc w:val="center"/>
        <w:rPr>
          <w:rFonts w:ascii="Times New Roman" w:eastAsia="Batang" w:hAnsi="Times New Roman" w:cs="Times New Roman"/>
          <w:b/>
          <w:sz w:val="24"/>
          <w:szCs w:val="24"/>
          <w:lang w:eastAsia="bg-BG"/>
        </w:rPr>
      </w:pPr>
    </w:p>
    <w:p w:rsidR="00C63EFB" w:rsidRPr="00C63EFB" w:rsidRDefault="00C63EFB" w:rsidP="00C63EFB">
      <w:pPr>
        <w:tabs>
          <w:tab w:val="left" w:pos="0"/>
        </w:tabs>
        <w:spacing w:after="0" w:line="240" w:lineRule="auto"/>
        <w:jc w:val="center"/>
        <w:rPr>
          <w:rFonts w:ascii="Times New Roman" w:eastAsia="Batang" w:hAnsi="Times New Roman" w:cs="Times New Roman"/>
          <w:b/>
          <w:sz w:val="24"/>
          <w:szCs w:val="24"/>
          <w:lang w:eastAsia="bg-BG"/>
        </w:rPr>
      </w:pPr>
      <w:r w:rsidRPr="00C63EFB">
        <w:rPr>
          <w:rFonts w:ascii="Tahoma" w:eastAsia="Times New Roman" w:hAnsi="Tahoma" w:cs="Times New Roman"/>
          <w:noProof/>
          <w:sz w:val="20"/>
          <w:szCs w:val="24"/>
          <w:lang w:eastAsia="bg-BG"/>
        </w:rPr>
        <w:drawing>
          <wp:anchor distT="0" distB="0" distL="114300" distR="114300" simplePos="0" relativeHeight="251659264" behindDoc="1" locked="0" layoutInCell="1" allowOverlap="1" wp14:anchorId="214399AC" wp14:editId="396B2E5B">
            <wp:simplePos x="0" y="0"/>
            <wp:positionH relativeFrom="margin">
              <wp:align>center</wp:align>
            </wp:positionH>
            <wp:positionV relativeFrom="paragraph">
              <wp:posOffset>6985</wp:posOffset>
            </wp:positionV>
            <wp:extent cx="1390650" cy="857250"/>
            <wp:effectExtent l="0" t="0" r="0" b="0"/>
            <wp:wrapThrough wrapText="bothSides">
              <wp:wrapPolygon edited="0">
                <wp:start x="0" y="0"/>
                <wp:lineTo x="0" y="21120"/>
                <wp:lineTo x="21304" y="21120"/>
                <wp:lineTo x="21304" y="0"/>
                <wp:lineTo x="0" y="0"/>
              </wp:wrapPolygon>
            </wp:wrapThrough>
            <wp:docPr id="4"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857250"/>
                    </a:xfrm>
                    <a:prstGeom prst="rect">
                      <a:avLst/>
                    </a:prstGeom>
                    <a:noFill/>
                    <a:ln>
                      <a:noFill/>
                    </a:ln>
                  </pic:spPr>
                </pic:pic>
              </a:graphicData>
            </a:graphic>
          </wp:anchor>
        </w:drawing>
      </w:r>
    </w:p>
    <w:p w:rsidR="00C63EFB" w:rsidRPr="00C63EFB" w:rsidRDefault="00C63EFB" w:rsidP="00C63EFB">
      <w:pPr>
        <w:tabs>
          <w:tab w:val="left" w:pos="0"/>
        </w:tabs>
        <w:spacing w:after="0" w:line="240" w:lineRule="auto"/>
        <w:jc w:val="center"/>
        <w:rPr>
          <w:rFonts w:ascii="Times New Roman" w:eastAsia="Batang" w:hAnsi="Times New Roman" w:cs="Times New Roman"/>
          <w:b/>
          <w:sz w:val="24"/>
          <w:szCs w:val="24"/>
          <w:lang w:eastAsia="bg-BG"/>
        </w:rPr>
      </w:pPr>
    </w:p>
    <w:p w:rsidR="00C63EFB" w:rsidRPr="00C63EFB" w:rsidRDefault="00C63EFB" w:rsidP="00C63EFB">
      <w:pPr>
        <w:tabs>
          <w:tab w:val="left" w:pos="0"/>
        </w:tabs>
        <w:spacing w:after="0" w:line="240" w:lineRule="auto"/>
        <w:jc w:val="center"/>
        <w:rPr>
          <w:rFonts w:ascii="Times New Roman" w:eastAsia="Batang" w:hAnsi="Times New Roman" w:cs="Times New Roman"/>
          <w:b/>
          <w:sz w:val="24"/>
          <w:szCs w:val="24"/>
          <w:lang w:eastAsia="bg-BG"/>
        </w:rPr>
      </w:pPr>
    </w:p>
    <w:p w:rsidR="00C63EFB" w:rsidRDefault="00C63EFB" w:rsidP="00C63EFB">
      <w:pPr>
        <w:tabs>
          <w:tab w:val="left" w:pos="0"/>
        </w:tabs>
        <w:spacing w:after="0" w:line="240" w:lineRule="auto"/>
        <w:jc w:val="center"/>
        <w:rPr>
          <w:rFonts w:ascii="Times New Roman" w:eastAsia="Batang" w:hAnsi="Times New Roman" w:cs="Times New Roman"/>
          <w:b/>
          <w:sz w:val="24"/>
          <w:szCs w:val="24"/>
          <w:lang w:eastAsia="bg-BG"/>
        </w:rPr>
      </w:pPr>
    </w:p>
    <w:p w:rsidR="00C63EFB" w:rsidRDefault="00C63EFB" w:rsidP="00C63EFB">
      <w:pPr>
        <w:tabs>
          <w:tab w:val="left" w:pos="0"/>
        </w:tabs>
        <w:spacing w:after="0" w:line="240" w:lineRule="auto"/>
        <w:jc w:val="center"/>
        <w:rPr>
          <w:rFonts w:ascii="Times New Roman" w:eastAsia="Batang" w:hAnsi="Times New Roman" w:cs="Times New Roman"/>
          <w:b/>
          <w:sz w:val="24"/>
          <w:szCs w:val="24"/>
          <w:lang w:eastAsia="bg-BG"/>
        </w:rPr>
      </w:pPr>
    </w:p>
    <w:p w:rsidR="00C63EFB" w:rsidRDefault="00C63EFB" w:rsidP="00C63EFB">
      <w:pPr>
        <w:tabs>
          <w:tab w:val="left" w:pos="0"/>
        </w:tabs>
        <w:spacing w:after="0" w:line="240" w:lineRule="auto"/>
        <w:jc w:val="center"/>
        <w:rPr>
          <w:rFonts w:ascii="Times New Roman" w:eastAsia="Batang" w:hAnsi="Times New Roman" w:cs="Times New Roman"/>
          <w:b/>
          <w:sz w:val="24"/>
          <w:szCs w:val="24"/>
          <w:lang w:eastAsia="bg-BG"/>
        </w:rPr>
      </w:pPr>
    </w:p>
    <w:p w:rsidR="00C63EFB" w:rsidRPr="00C63EFB" w:rsidRDefault="00C63EFB" w:rsidP="00C63EFB">
      <w:pPr>
        <w:tabs>
          <w:tab w:val="left" w:pos="0"/>
        </w:tabs>
        <w:spacing w:after="0" w:line="240" w:lineRule="auto"/>
        <w:jc w:val="center"/>
        <w:rPr>
          <w:rFonts w:ascii="Times New Roman" w:eastAsia="Batang" w:hAnsi="Times New Roman" w:cs="Times New Roman"/>
          <w:b/>
          <w:sz w:val="24"/>
          <w:szCs w:val="24"/>
          <w:lang w:eastAsia="bg-BG"/>
        </w:rPr>
      </w:pPr>
      <w:r w:rsidRPr="00C63EFB">
        <w:rPr>
          <w:rFonts w:ascii="Times New Roman" w:eastAsia="Batang" w:hAnsi="Times New Roman" w:cs="Times New Roman"/>
          <w:b/>
          <w:sz w:val="24"/>
          <w:szCs w:val="24"/>
          <w:lang w:eastAsia="bg-BG"/>
        </w:rPr>
        <w:t>ОБЩИНА ПЛОВДИВ</w:t>
      </w:r>
    </w:p>
    <w:p w:rsidR="00C63EFB" w:rsidRPr="00C63EFB" w:rsidRDefault="00C63EFB" w:rsidP="00C63EFB">
      <w:pPr>
        <w:tabs>
          <w:tab w:val="left" w:pos="0"/>
        </w:tabs>
        <w:spacing w:after="0" w:line="240" w:lineRule="auto"/>
        <w:jc w:val="center"/>
        <w:rPr>
          <w:rFonts w:ascii="Times New Roman" w:eastAsia="Times New Roman" w:hAnsi="Times New Roman" w:cs="Times New Roman"/>
          <w:sz w:val="24"/>
          <w:szCs w:val="24"/>
          <w:lang w:val="en-US" w:eastAsia="bg-BG"/>
        </w:rPr>
      </w:pPr>
      <w:r w:rsidRPr="00C63EFB">
        <w:rPr>
          <w:rFonts w:ascii="Times New Roman" w:eastAsia="Times New Roman" w:hAnsi="Times New Roman" w:cs="Times New Roman"/>
          <w:sz w:val="24"/>
          <w:szCs w:val="24"/>
          <w:lang w:eastAsia="bg-BG"/>
        </w:rPr>
        <w:t xml:space="preserve">Пловдив, 4000, </w:t>
      </w:r>
      <w:proofErr w:type="spellStart"/>
      <w:r w:rsidRPr="00C63EFB">
        <w:rPr>
          <w:rFonts w:ascii="Times New Roman" w:eastAsia="Times New Roman" w:hAnsi="Times New Roman" w:cs="Times New Roman"/>
          <w:sz w:val="24"/>
          <w:szCs w:val="24"/>
          <w:lang w:eastAsia="bg-BG"/>
        </w:rPr>
        <w:t>пл</w:t>
      </w:r>
      <w:proofErr w:type="spellEnd"/>
      <w:r w:rsidRPr="00C63EFB">
        <w:rPr>
          <w:rFonts w:ascii="Times New Roman" w:eastAsia="Times New Roman" w:hAnsi="Times New Roman" w:cs="Times New Roman"/>
          <w:sz w:val="24"/>
          <w:szCs w:val="24"/>
          <w:lang w:eastAsia="bg-BG"/>
        </w:rPr>
        <w:t>, “Стефан Стамболов” №1         тел: (032) 656 701, факс: (032) 656 703</w:t>
      </w:r>
    </w:p>
    <w:p w:rsidR="00C63EFB" w:rsidRPr="00C63EFB" w:rsidRDefault="00C63EFB" w:rsidP="00C63EFB">
      <w:pPr>
        <w:pBdr>
          <w:top w:val="single" w:sz="4" w:space="1" w:color="auto"/>
        </w:pBdr>
        <w:tabs>
          <w:tab w:val="left" w:pos="0"/>
        </w:tabs>
        <w:spacing w:after="0" w:line="240" w:lineRule="auto"/>
        <w:jc w:val="center"/>
        <w:rPr>
          <w:rFonts w:ascii="Times New Roman" w:eastAsia="Times New Roman" w:hAnsi="Times New Roman" w:cs="Times New Roman"/>
          <w:sz w:val="24"/>
          <w:szCs w:val="24"/>
          <w:lang w:val="en-US" w:eastAsia="bg-BG"/>
        </w:rPr>
      </w:pPr>
    </w:p>
    <w:p w:rsidR="00533C47" w:rsidRPr="005760E1" w:rsidRDefault="001420B3" w:rsidP="005760E1">
      <w:pPr>
        <w:jc w:val="both"/>
        <w:rPr>
          <w:rFonts w:ascii="Times New Roman" w:hAnsi="Times New Roman" w:cs="Times New Roman"/>
          <w:sz w:val="24"/>
          <w:szCs w:val="24"/>
        </w:rPr>
      </w:pPr>
      <w:r w:rsidRPr="005760E1">
        <w:rPr>
          <w:rFonts w:ascii="Times New Roman" w:hAnsi="Times New Roman" w:cs="Times New Roman"/>
          <w:sz w:val="24"/>
          <w:szCs w:val="24"/>
        </w:rPr>
        <w:t>На основание чл. 122 „а“, ал. 5 от Закона за опазване на околната среда  (ЗООС е открит обществен достъп до заявлението за издаване на ново комплексно разрешително на „БИ ЕЙ ГЛАС БЪЛГАРИЯ“ АД, гр. София, площадка гр. Пловдив за експлоатация на „Инсталация за производство на опаковъчно стъкло“, изпълняващ дейност, съгласно т. 3.3 от Приложение № 4 към ЗООС – Инсталация за производство на стъкло, включително стъклени влакна, с</w:t>
      </w:r>
      <w:r w:rsidR="005760E1">
        <w:rPr>
          <w:rFonts w:ascii="Times New Roman" w:hAnsi="Times New Roman" w:cs="Times New Roman"/>
          <w:sz w:val="24"/>
          <w:szCs w:val="24"/>
        </w:rPr>
        <w:t xml:space="preserve"> </w:t>
      </w:r>
      <w:r w:rsidRPr="005760E1">
        <w:rPr>
          <w:rFonts w:ascii="Times New Roman" w:hAnsi="Times New Roman" w:cs="Times New Roman"/>
          <w:sz w:val="24"/>
          <w:szCs w:val="24"/>
        </w:rPr>
        <w:t>топлинен капацитет над 20 т за денонощие.</w:t>
      </w:r>
    </w:p>
    <w:p w:rsidR="001420B3" w:rsidRPr="005760E1" w:rsidRDefault="001420B3" w:rsidP="005760E1">
      <w:pPr>
        <w:jc w:val="both"/>
        <w:rPr>
          <w:rFonts w:ascii="Times New Roman" w:hAnsi="Times New Roman" w:cs="Times New Roman"/>
          <w:sz w:val="24"/>
          <w:szCs w:val="24"/>
        </w:rPr>
      </w:pPr>
      <w:r w:rsidRPr="005760E1">
        <w:rPr>
          <w:rFonts w:ascii="Times New Roman" w:hAnsi="Times New Roman" w:cs="Times New Roman"/>
          <w:sz w:val="24"/>
          <w:szCs w:val="24"/>
        </w:rPr>
        <w:t>Документацията е на разположение на интересуващите се в</w:t>
      </w:r>
      <w:r w:rsidR="00C63EFB">
        <w:rPr>
          <w:rFonts w:ascii="Times New Roman" w:hAnsi="Times New Roman" w:cs="Times New Roman"/>
          <w:sz w:val="24"/>
          <w:szCs w:val="24"/>
        </w:rPr>
        <w:t>секи работен ден в периода от 07.06.2019 г. до 07</w:t>
      </w:r>
      <w:r w:rsidRPr="005760E1">
        <w:rPr>
          <w:rFonts w:ascii="Times New Roman" w:hAnsi="Times New Roman" w:cs="Times New Roman"/>
          <w:sz w:val="24"/>
          <w:szCs w:val="24"/>
        </w:rPr>
        <w:t>.07.2019 г. в:</w:t>
      </w:r>
    </w:p>
    <w:p w:rsidR="001420B3" w:rsidRPr="005760E1" w:rsidRDefault="001420B3" w:rsidP="005760E1">
      <w:pPr>
        <w:jc w:val="both"/>
        <w:rPr>
          <w:rFonts w:ascii="Times New Roman" w:hAnsi="Times New Roman" w:cs="Times New Roman"/>
          <w:sz w:val="24"/>
          <w:szCs w:val="24"/>
        </w:rPr>
      </w:pPr>
      <w:r w:rsidRPr="005760E1">
        <w:rPr>
          <w:rFonts w:ascii="Times New Roman" w:hAnsi="Times New Roman" w:cs="Times New Roman"/>
          <w:sz w:val="24"/>
          <w:szCs w:val="24"/>
        </w:rPr>
        <w:t xml:space="preserve">Сградата на община Пловдив, 4000 гр. Пловдив, ул. „Емил Де </w:t>
      </w:r>
      <w:proofErr w:type="spellStart"/>
      <w:r w:rsidRPr="005760E1">
        <w:rPr>
          <w:rFonts w:ascii="Times New Roman" w:hAnsi="Times New Roman" w:cs="Times New Roman"/>
          <w:sz w:val="24"/>
          <w:szCs w:val="24"/>
        </w:rPr>
        <w:t>Лвеле</w:t>
      </w:r>
      <w:proofErr w:type="spellEnd"/>
      <w:r w:rsidRPr="005760E1">
        <w:rPr>
          <w:rFonts w:ascii="Times New Roman" w:hAnsi="Times New Roman" w:cs="Times New Roman"/>
          <w:sz w:val="24"/>
          <w:szCs w:val="24"/>
        </w:rPr>
        <w:t>“ № 9, от 8:30 до 12 и от 12:45 до 17:45 часа.</w:t>
      </w:r>
      <w:bookmarkStart w:id="0" w:name="_GoBack"/>
      <w:bookmarkEnd w:id="0"/>
    </w:p>
    <w:p w:rsidR="001420B3" w:rsidRPr="005760E1" w:rsidRDefault="001420B3" w:rsidP="005760E1">
      <w:pPr>
        <w:jc w:val="both"/>
        <w:rPr>
          <w:rFonts w:ascii="Times New Roman" w:hAnsi="Times New Roman" w:cs="Times New Roman"/>
          <w:sz w:val="24"/>
          <w:szCs w:val="24"/>
        </w:rPr>
      </w:pPr>
      <w:r w:rsidRPr="005760E1">
        <w:rPr>
          <w:rFonts w:ascii="Times New Roman" w:hAnsi="Times New Roman" w:cs="Times New Roman"/>
          <w:sz w:val="24"/>
          <w:szCs w:val="24"/>
        </w:rPr>
        <w:t xml:space="preserve">Публичния информационен център в Изпълнителна агенция по околна среда (ИАОС), гр. София, бул. „Цар Борис </w:t>
      </w:r>
      <w:r w:rsidRPr="005760E1">
        <w:rPr>
          <w:rFonts w:ascii="Times New Roman" w:hAnsi="Times New Roman" w:cs="Times New Roman"/>
          <w:sz w:val="24"/>
          <w:szCs w:val="24"/>
          <w:lang w:val="en-US"/>
        </w:rPr>
        <w:t>III</w:t>
      </w:r>
      <w:r w:rsidRPr="005760E1">
        <w:rPr>
          <w:rFonts w:ascii="Times New Roman" w:hAnsi="Times New Roman" w:cs="Times New Roman"/>
          <w:sz w:val="24"/>
          <w:szCs w:val="24"/>
        </w:rPr>
        <w:t>“ № 136, 13 етаж от 09:00 до 12:00 и от 13:00 до 17:30 часа.</w:t>
      </w:r>
    </w:p>
    <w:p w:rsidR="001420B3" w:rsidRPr="005760E1" w:rsidRDefault="001420B3" w:rsidP="005760E1">
      <w:pPr>
        <w:jc w:val="both"/>
        <w:rPr>
          <w:rFonts w:ascii="Times New Roman" w:hAnsi="Times New Roman" w:cs="Times New Roman"/>
          <w:sz w:val="24"/>
          <w:szCs w:val="24"/>
        </w:rPr>
      </w:pPr>
      <w:r w:rsidRPr="005760E1">
        <w:rPr>
          <w:rFonts w:ascii="Times New Roman" w:hAnsi="Times New Roman" w:cs="Times New Roman"/>
          <w:sz w:val="24"/>
          <w:szCs w:val="24"/>
        </w:rPr>
        <w:t>За контакти, подаване на забележки, разяснения и възражения:</w:t>
      </w:r>
    </w:p>
    <w:p w:rsidR="001420B3" w:rsidRPr="005760E1" w:rsidRDefault="001420B3" w:rsidP="005760E1">
      <w:pPr>
        <w:jc w:val="both"/>
        <w:rPr>
          <w:rFonts w:ascii="Times New Roman" w:hAnsi="Times New Roman" w:cs="Times New Roman"/>
          <w:sz w:val="24"/>
          <w:szCs w:val="24"/>
        </w:rPr>
      </w:pPr>
      <w:r w:rsidRPr="005760E1">
        <w:rPr>
          <w:rFonts w:ascii="Times New Roman" w:hAnsi="Times New Roman" w:cs="Times New Roman"/>
          <w:sz w:val="24"/>
          <w:szCs w:val="24"/>
        </w:rPr>
        <w:t>Борислав Чаушев</w:t>
      </w:r>
      <w:r w:rsidR="005760E1">
        <w:rPr>
          <w:rFonts w:ascii="Times New Roman" w:hAnsi="Times New Roman" w:cs="Times New Roman"/>
          <w:sz w:val="24"/>
          <w:szCs w:val="24"/>
        </w:rPr>
        <w:t xml:space="preserve"> </w:t>
      </w:r>
      <w:r w:rsidRPr="005760E1">
        <w:rPr>
          <w:rFonts w:ascii="Times New Roman" w:hAnsi="Times New Roman" w:cs="Times New Roman"/>
          <w:sz w:val="24"/>
          <w:szCs w:val="24"/>
        </w:rPr>
        <w:t>- директор на дирекция РР, ИАОС, тел.: 02/940-64-11;</w:t>
      </w:r>
    </w:p>
    <w:p w:rsidR="001420B3" w:rsidRPr="005760E1" w:rsidRDefault="001420B3" w:rsidP="005760E1">
      <w:pPr>
        <w:jc w:val="both"/>
        <w:rPr>
          <w:rFonts w:ascii="Times New Roman" w:hAnsi="Times New Roman" w:cs="Times New Roman"/>
          <w:sz w:val="24"/>
          <w:szCs w:val="24"/>
        </w:rPr>
      </w:pPr>
      <w:r w:rsidRPr="005760E1">
        <w:rPr>
          <w:rFonts w:ascii="Times New Roman" w:hAnsi="Times New Roman" w:cs="Times New Roman"/>
          <w:sz w:val="24"/>
          <w:szCs w:val="24"/>
        </w:rPr>
        <w:t>Елена Найденова – главен експерт в дирекция ЕУО в община Пловдив, тел.: 032/656871.</w:t>
      </w:r>
    </w:p>
    <w:sectPr w:rsidR="001420B3" w:rsidRPr="00576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B3"/>
    <w:rsid w:val="001420B3"/>
    <w:rsid w:val="00533C47"/>
    <w:rsid w:val="005760E1"/>
    <w:rsid w:val="00C63E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EC56"/>
  <w15:chartTrackingRefBased/>
  <w15:docId w15:val="{8C513891-06F1-403E-8289-CED77A99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1019</Characters>
  <Application>Microsoft Office Word</Application>
  <DocSecurity>0</DocSecurity>
  <Lines>8</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Вяра Колева</dc:creator>
  <cp:keywords/>
  <dc:description/>
  <cp:lastModifiedBy>Вяра Колева</cp:lastModifiedBy>
  <cp:revision>2</cp:revision>
  <dcterms:created xsi:type="dcterms:W3CDTF">2019-06-07T11:25:00Z</dcterms:created>
  <dcterms:modified xsi:type="dcterms:W3CDTF">2019-06-07T11:39:00Z</dcterms:modified>
</cp:coreProperties>
</file>