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A1" w:rsidRPr="009B45EA" w:rsidRDefault="000646A1" w:rsidP="000646A1">
      <w:pPr>
        <w:ind w:left="2730" w:firstLine="810"/>
        <w:rPr>
          <w:b/>
          <w:sz w:val="22"/>
          <w:szCs w:val="22"/>
        </w:rPr>
      </w:pPr>
      <w:r w:rsidRPr="009B45EA">
        <w:rPr>
          <w:b/>
          <w:sz w:val="22"/>
          <w:szCs w:val="22"/>
        </w:rPr>
        <w:t>СЪОБЩЕНИЕ</w:t>
      </w:r>
    </w:p>
    <w:p w:rsidR="000646A1" w:rsidRPr="009B45EA" w:rsidRDefault="000646A1" w:rsidP="000646A1">
      <w:pPr>
        <w:ind w:firstLine="810"/>
        <w:rPr>
          <w:b/>
          <w:sz w:val="22"/>
          <w:szCs w:val="22"/>
        </w:rPr>
      </w:pPr>
    </w:p>
    <w:p w:rsidR="000646A1" w:rsidRDefault="004A1409" w:rsidP="000646A1">
      <w:pPr>
        <w:ind w:firstLine="810"/>
        <w:jc w:val="both"/>
        <w:rPr>
          <w:sz w:val="22"/>
          <w:szCs w:val="22"/>
        </w:rPr>
      </w:pPr>
      <w:r>
        <w:rPr>
          <w:sz w:val="22"/>
          <w:szCs w:val="22"/>
        </w:rPr>
        <w:t>Със заповед № 21 ОА-1372 от 08.06</w:t>
      </w:r>
      <w:r w:rsidR="000646A1">
        <w:rPr>
          <w:sz w:val="22"/>
          <w:szCs w:val="22"/>
        </w:rPr>
        <w:t>.2021 г.</w:t>
      </w:r>
      <w:r w:rsidR="002000D1">
        <w:rPr>
          <w:sz w:val="22"/>
          <w:szCs w:val="22"/>
        </w:rPr>
        <w:t xml:space="preserve">, </w:t>
      </w:r>
      <w:r w:rsidR="000646A1">
        <w:rPr>
          <w:sz w:val="22"/>
          <w:szCs w:val="22"/>
        </w:rPr>
        <w:t>на кмета на О</w:t>
      </w:r>
      <w:r w:rsidR="000646A1" w:rsidRPr="009B45EA">
        <w:rPr>
          <w:sz w:val="22"/>
          <w:szCs w:val="22"/>
        </w:rPr>
        <w:t xml:space="preserve">бщина Пловдив са определени временни места по райони за поставяне на агитационни материали по време на предизборната кампания за изборите за </w:t>
      </w:r>
      <w:r w:rsidR="000646A1">
        <w:rPr>
          <w:sz w:val="22"/>
          <w:szCs w:val="22"/>
        </w:rPr>
        <w:t>народни представители за Народно събрание</w:t>
      </w:r>
      <w:r w:rsidR="000646A1" w:rsidRPr="009B45EA">
        <w:rPr>
          <w:sz w:val="22"/>
          <w:szCs w:val="22"/>
        </w:rPr>
        <w:t xml:space="preserve">, насрочени за </w:t>
      </w:r>
      <w:r>
        <w:rPr>
          <w:sz w:val="22"/>
          <w:szCs w:val="22"/>
        </w:rPr>
        <w:t>11 юли</w:t>
      </w:r>
      <w:r w:rsidR="000646A1" w:rsidRPr="009B45EA">
        <w:rPr>
          <w:sz w:val="22"/>
          <w:szCs w:val="22"/>
        </w:rPr>
        <w:t xml:space="preserve"> </w:t>
      </w:r>
      <w:r w:rsidR="000646A1">
        <w:rPr>
          <w:sz w:val="22"/>
          <w:szCs w:val="22"/>
        </w:rPr>
        <w:t>2021</w:t>
      </w:r>
      <w:r w:rsidR="000646A1" w:rsidRPr="009B45EA">
        <w:rPr>
          <w:sz w:val="22"/>
          <w:szCs w:val="22"/>
        </w:rPr>
        <w:t xml:space="preserve"> г.</w:t>
      </w:r>
    </w:p>
    <w:p w:rsidR="004A1409" w:rsidRDefault="004A1409" w:rsidP="000646A1">
      <w:pPr>
        <w:ind w:firstLine="810"/>
        <w:jc w:val="both"/>
        <w:rPr>
          <w:sz w:val="22"/>
          <w:szCs w:val="22"/>
        </w:rPr>
      </w:pPr>
    </w:p>
    <w:p w:rsidR="000646A1" w:rsidRPr="009B45EA" w:rsidRDefault="000646A1" w:rsidP="004A1409">
      <w:pPr>
        <w:jc w:val="both"/>
        <w:rPr>
          <w:sz w:val="22"/>
          <w:szCs w:val="22"/>
        </w:rPr>
      </w:pPr>
      <w:bookmarkStart w:id="0" w:name="_GoBack"/>
      <w:bookmarkEnd w:id="0"/>
    </w:p>
    <w:p w:rsidR="000646A1" w:rsidRPr="009B45EA" w:rsidRDefault="000646A1" w:rsidP="000646A1">
      <w:pPr>
        <w:ind w:firstLine="810"/>
        <w:jc w:val="both"/>
        <w:rPr>
          <w:sz w:val="22"/>
          <w:szCs w:val="22"/>
        </w:rPr>
      </w:pPr>
      <w:r w:rsidRPr="009B45EA">
        <w:rPr>
          <w:sz w:val="22"/>
          <w:szCs w:val="22"/>
        </w:rPr>
        <w:t>Местата за поставяне на агитационни материали са както следва:</w:t>
      </w:r>
    </w:p>
    <w:p w:rsidR="004A1409" w:rsidRPr="00D35232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</w:p>
    <w:p w:rsidR="004A1409" w:rsidRPr="00D35232" w:rsidRDefault="004A1409" w:rsidP="004A140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На територията на район „Централен”:</w:t>
      </w:r>
    </w:p>
    <w:p w:rsidR="004A1409" w:rsidRPr="00D35232" w:rsidRDefault="004A1409" w:rsidP="004A1409">
      <w:pPr>
        <w:pStyle w:val="a3"/>
        <w:ind w:left="1068"/>
        <w:jc w:val="both"/>
        <w:rPr>
          <w:rFonts w:ascii="Times New Roman" w:hAnsi="Times New Roman"/>
          <w:b/>
          <w:u w:val="single"/>
        </w:rPr>
      </w:pPr>
    </w:p>
    <w:p w:rsidR="004A1409" w:rsidRDefault="004A1409" w:rsidP="004A1409">
      <w:pPr>
        <w:pStyle w:val="a3"/>
        <w:numPr>
          <w:ilvl w:val="1"/>
          <w:numId w:val="1"/>
        </w:numPr>
        <w:ind w:left="1113" w:hanging="405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ул. „</w:t>
      </w:r>
      <w:proofErr w:type="spellStart"/>
      <w:r w:rsidRPr="00D35232">
        <w:rPr>
          <w:rFonts w:ascii="Times New Roman" w:hAnsi="Times New Roman"/>
        </w:rPr>
        <w:t>Авксентий</w:t>
      </w:r>
      <w:proofErr w:type="spellEnd"/>
      <w:r w:rsidRPr="00D35232">
        <w:rPr>
          <w:rFonts w:ascii="Times New Roman" w:hAnsi="Times New Roman"/>
        </w:rPr>
        <w:t xml:space="preserve"> Велешки” кръстовището с ул. „Фили</w:t>
      </w:r>
      <w:r>
        <w:rPr>
          <w:rFonts w:ascii="Times New Roman" w:hAnsi="Times New Roman"/>
        </w:rPr>
        <w:t xml:space="preserve">п Македонски” – рекламна </w:t>
      </w:r>
    </w:p>
    <w:p w:rsidR="004A1409" w:rsidRPr="00D35232" w:rsidRDefault="004A1409" w:rsidP="004A140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колона</w:t>
      </w:r>
    </w:p>
    <w:p w:rsidR="004A1409" w:rsidRPr="00D35232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1.2. ул. Михаил Такев </w:t>
      </w:r>
      <w:r>
        <w:rPr>
          <w:rFonts w:ascii="Times New Roman" w:hAnsi="Times New Roman"/>
        </w:rPr>
        <w:t xml:space="preserve">№16 кръстовището с ул. </w:t>
      </w:r>
      <w:r w:rsidRPr="00D35232">
        <w:rPr>
          <w:rFonts w:ascii="Times New Roman" w:hAnsi="Times New Roman"/>
        </w:rPr>
        <w:t>„Ха</w:t>
      </w:r>
      <w:r>
        <w:rPr>
          <w:rFonts w:ascii="Times New Roman" w:hAnsi="Times New Roman"/>
        </w:rPr>
        <w:t xml:space="preserve">джи </w:t>
      </w:r>
      <w:proofErr w:type="spellStart"/>
      <w:r>
        <w:rPr>
          <w:rFonts w:ascii="Times New Roman" w:hAnsi="Times New Roman"/>
        </w:rPr>
        <w:t>Поптилев</w:t>
      </w:r>
      <w:proofErr w:type="spellEnd"/>
      <w:r>
        <w:rPr>
          <w:rFonts w:ascii="Times New Roman" w:hAnsi="Times New Roman"/>
        </w:rPr>
        <w:t>” – рекламна колона</w:t>
      </w:r>
    </w:p>
    <w:p w:rsidR="004A1409" w:rsidRPr="00D35232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1.3. ул. „</w:t>
      </w:r>
      <w:proofErr w:type="spellStart"/>
      <w:r w:rsidRPr="00D35232">
        <w:rPr>
          <w:rFonts w:ascii="Times New Roman" w:hAnsi="Times New Roman"/>
        </w:rPr>
        <w:t>Авксентий</w:t>
      </w:r>
      <w:proofErr w:type="spellEnd"/>
      <w:r w:rsidRPr="00D35232">
        <w:rPr>
          <w:rFonts w:ascii="Times New Roman" w:hAnsi="Times New Roman"/>
        </w:rPr>
        <w:t xml:space="preserve"> Велешки” кръстовището с у</w:t>
      </w:r>
      <w:r>
        <w:rPr>
          <w:rFonts w:ascii="Times New Roman" w:hAnsi="Times New Roman"/>
        </w:rPr>
        <w:t>л. „</w:t>
      </w:r>
      <w:proofErr w:type="spellStart"/>
      <w:r>
        <w:rPr>
          <w:rFonts w:ascii="Times New Roman" w:hAnsi="Times New Roman"/>
        </w:rPr>
        <w:t>Гладстон</w:t>
      </w:r>
      <w:proofErr w:type="spellEnd"/>
      <w:r>
        <w:rPr>
          <w:rFonts w:ascii="Times New Roman" w:hAnsi="Times New Roman"/>
        </w:rPr>
        <w:t>” – рекламна колона</w:t>
      </w:r>
    </w:p>
    <w:p w:rsidR="004A1409" w:rsidRDefault="004A1409" w:rsidP="004A1409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ул. „Княз Александър Дондуков-</w:t>
      </w:r>
      <w:proofErr w:type="spellStart"/>
      <w:r>
        <w:rPr>
          <w:rFonts w:ascii="Times New Roman" w:hAnsi="Times New Roman"/>
        </w:rPr>
        <w:t>Корсаков</w:t>
      </w:r>
      <w:proofErr w:type="spellEnd"/>
      <w:r>
        <w:rPr>
          <w:rFonts w:ascii="Times New Roman" w:hAnsi="Times New Roman"/>
        </w:rPr>
        <w:t>“  югозападно от бивша сладкарница</w:t>
      </w:r>
    </w:p>
    <w:p w:rsidR="004A1409" w:rsidRPr="00D35232" w:rsidRDefault="004A1409" w:rsidP="004A1409">
      <w:pPr>
        <w:pStyle w:val="a3"/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„Стената“ – рекламна колона</w:t>
      </w:r>
    </w:p>
    <w:p w:rsidR="004A1409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1.5. </w:t>
      </w:r>
      <w:r>
        <w:rPr>
          <w:rFonts w:ascii="Times New Roman" w:hAnsi="Times New Roman"/>
        </w:rPr>
        <w:t xml:space="preserve">бул. „Цар Борис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Обединител“ № 50 кръстовището с бул. „Марица“ срещу</w:t>
      </w:r>
    </w:p>
    <w:p w:rsidR="004A1409" w:rsidRDefault="004A1409" w:rsidP="004A140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Водната палата</w:t>
      </w:r>
    </w:p>
    <w:p w:rsidR="004A1409" w:rsidRDefault="004A1409" w:rsidP="004A1409">
      <w:pPr>
        <w:pStyle w:val="a3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Предпазните огради на:</w:t>
      </w:r>
    </w:p>
    <w:p w:rsidR="004A1409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- бул. „Христо Ботев” – </w:t>
      </w:r>
      <w:r>
        <w:rPr>
          <w:rFonts w:ascii="Times New Roman" w:hAnsi="Times New Roman"/>
        </w:rPr>
        <w:t>източно от бензиностанция „Еко”</w:t>
      </w:r>
    </w:p>
    <w:p w:rsidR="004A1409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бул. „Пещерско шосе” № 57 – западната ограда на поделение 26070 от страната на бул.</w:t>
      </w:r>
    </w:p>
    <w:p w:rsidR="004A1409" w:rsidRPr="00193458" w:rsidRDefault="004A1409" w:rsidP="004A140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„Копривщица”</w:t>
      </w:r>
    </w:p>
    <w:p w:rsidR="004A1409" w:rsidRPr="00D35232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пл. Житен пазар – рекламна колона до трафопоста</w:t>
      </w:r>
    </w:p>
    <w:p w:rsidR="004A1409" w:rsidRDefault="004A1409" w:rsidP="004A1409">
      <w:pPr>
        <w:pStyle w:val="a3"/>
        <w:jc w:val="both"/>
        <w:rPr>
          <w:rFonts w:ascii="Times New Roman" w:hAnsi="Times New Roman"/>
          <w:b/>
        </w:rPr>
      </w:pPr>
    </w:p>
    <w:p w:rsidR="004A1409" w:rsidRPr="00D35232" w:rsidRDefault="004A1409" w:rsidP="004A1409">
      <w:pPr>
        <w:pStyle w:val="a3"/>
        <w:jc w:val="both"/>
        <w:rPr>
          <w:rFonts w:ascii="Times New Roman" w:hAnsi="Times New Roman"/>
          <w:b/>
        </w:rPr>
      </w:pPr>
    </w:p>
    <w:p w:rsidR="004A1409" w:rsidRPr="00D35232" w:rsidRDefault="004A1409" w:rsidP="004A1409">
      <w:pPr>
        <w:pStyle w:val="a3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</w:rPr>
        <w:t xml:space="preserve">2. </w:t>
      </w:r>
      <w:r w:rsidRPr="00D35232">
        <w:rPr>
          <w:rFonts w:ascii="Times New Roman" w:hAnsi="Times New Roman"/>
          <w:b/>
          <w:u w:val="single"/>
        </w:rPr>
        <w:t>На територията на район „Източен”:</w:t>
      </w:r>
    </w:p>
    <w:p w:rsidR="004A1409" w:rsidRPr="00D35232" w:rsidRDefault="004A1409" w:rsidP="004A1409">
      <w:pPr>
        <w:pStyle w:val="a3"/>
        <w:ind w:firstLine="708"/>
        <w:jc w:val="both"/>
        <w:rPr>
          <w:rFonts w:ascii="Times New Roman" w:hAnsi="Times New Roman"/>
          <w:b/>
          <w:u w:val="single"/>
        </w:rPr>
      </w:pPr>
    </w:p>
    <w:p w:rsidR="004A1409" w:rsidRPr="00D35232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2.1. източната ограда на </w:t>
      </w:r>
      <w:r>
        <w:rPr>
          <w:rFonts w:ascii="Times New Roman" w:hAnsi="Times New Roman"/>
        </w:rPr>
        <w:t>стадион „Ботев” – ул. „Варшава”</w:t>
      </w:r>
    </w:p>
    <w:p w:rsidR="004A1409" w:rsidRPr="00D35232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панели за графити на ул. „Ген. Р. Димитриев“</w:t>
      </w:r>
    </w:p>
    <w:p w:rsidR="004A1409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2.3. </w:t>
      </w:r>
      <w:r>
        <w:rPr>
          <w:rFonts w:ascii="Times New Roman" w:hAnsi="Times New Roman"/>
        </w:rPr>
        <w:t>панели за графити на ул. „</w:t>
      </w:r>
      <w:proofErr w:type="spellStart"/>
      <w:r>
        <w:rPr>
          <w:rFonts w:ascii="Times New Roman" w:hAnsi="Times New Roman"/>
        </w:rPr>
        <w:t>Вратцата</w:t>
      </w:r>
      <w:proofErr w:type="spellEnd"/>
      <w:r>
        <w:rPr>
          <w:rFonts w:ascii="Times New Roman" w:hAnsi="Times New Roman"/>
        </w:rPr>
        <w:t>“</w:t>
      </w:r>
    </w:p>
    <w:p w:rsidR="004A1409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ограда на Кооперативен пазар на </w:t>
      </w:r>
      <w:proofErr w:type="spellStart"/>
      <w:r>
        <w:rPr>
          <w:rFonts w:ascii="Times New Roman" w:hAnsi="Times New Roman"/>
        </w:rPr>
        <w:t>ул</w:t>
      </w:r>
      <w:proofErr w:type="spellEnd"/>
      <w:r>
        <w:rPr>
          <w:rFonts w:ascii="Times New Roman" w:hAnsi="Times New Roman"/>
        </w:rPr>
        <w:t>.“Батак“.</w:t>
      </w:r>
    </w:p>
    <w:p w:rsidR="004A1409" w:rsidRPr="00D35232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</w:p>
    <w:p w:rsidR="004A1409" w:rsidRPr="00D35232" w:rsidRDefault="004A1409" w:rsidP="004A1409">
      <w:pPr>
        <w:pStyle w:val="a3"/>
        <w:jc w:val="both"/>
        <w:rPr>
          <w:rFonts w:ascii="Times New Roman" w:hAnsi="Times New Roman"/>
          <w:b/>
          <w:u w:val="single"/>
        </w:rPr>
      </w:pPr>
    </w:p>
    <w:p w:rsidR="004A1409" w:rsidRPr="00D35232" w:rsidRDefault="004A1409" w:rsidP="004A1409">
      <w:pPr>
        <w:pStyle w:val="a3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3. На територията на район „Западен”:</w:t>
      </w:r>
    </w:p>
    <w:p w:rsidR="004A1409" w:rsidRPr="00D35232" w:rsidRDefault="004A1409" w:rsidP="004A1409">
      <w:pPr>
        <w:pStyle w:val="a3"/>
        <w:ind w:firstLine="708"/>
        <w:jc w:val="both"/>
        <w:rPr>
          <w:rFonts w:ascii="Times New Roman" w:hAnsi="Times New Roman"/>
          <w:b/>
          <w:u w:val="single"/>
        </w:rPr>
      </w:pPr>
    </w:p>
    <w:p w:rsidR="004A1409" w:rsidRPr="00D35232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Pr="00D35232">
        <w:rPr>
          <w:rFonts w:ascii="Times New Roman" w:hAnsi="Times New Roman"/>
        </w:rPr>
        <w:t xml:space="preserve">Комуникационен подлез на ЖП линия София-Пловдив в кв. </w:t>
      </w:r>
      <w:proofErr w:type="spellStart"/>
      <w:r w:rsidRPr="00D35232">
        <w:rPr>
          <w:rFonts w:ascii="Times New Roman" w:hAnsi="Times New Roman"/>
        </w:rPr>
        <w:t>Прослав</w:t>
      </w:r>
      <w:proofErr w:type="spellEnd"/>
      <w:r w:rsidRPr="00D35232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подпорна стена на р. Първенецка</w:t>
      </w:r>
    </w:p>
    <w:p w:rsidR="004A1409" w:rsidRPr="00D35232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Pr="00D35232">
        <w:rPr>
          <w:rFonts w:ascii="Times New Roman" w:hAnsi="Times New Roman"/>
        </w:rPr>
        <w:t xml:space="preserve">. сгради на пенсионерски клуб и бивше кметство в кв. </w:t>
      </w:r>
      <w:proofErr w:type="spellStart"/>
      <w:r w:rsidRPr="00D35232">
        <w:rPr>
          <w:rFonts w:ascii="Times New Roman" w:hAnsi="Times New Roman"/>
        </w:rPr>
        <w:t>Прослав</w:t>
      </w:r>
      <w:proofErr w:type="spellEnd"/>
    </w:p>
    <w:p w:rsidR="004A1409" w:rsidRPr="00D35232" w:rsidRDefault="004A1409" w:rsidP="004A1409">
      <w:pPr>
        <w:pStyle w:val="a3"/>
        <w:jc w:val="both"/>
        <w:rPr>
          <w:rFonts w:ascii="Times New Roman" w:hAnsi="Times New Roman"/>
        </w:rPr>
      </w:pPr>
    </w:p>
    <w:p w:rsidR="004A1409" w:rsidRPr="00D35232" w:rsidRDefault="004A1409" w:rsidP="004A1409">
      <w:pPr>
        <w:pStyle w:val="a3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4.  На територията на район „Северен”:</w:t>
      </w:r>
    </w:p>
    <w:p w:rsidR="004A1409" w:rsidRPr="00D35232" w:rsidRDefault="004A1409" w:rsidP="004A1409">
      <w:pPr>
        <w:pStyle w:val="a3"/>
        <w:ind w:firstLine="708"/>
        <w:jc w:val="both"/>
        <w:rPr>
          <w:rFonts w:ascii="Times New Roman" w:hAnsi="Times New Roman"/>
          <w:b/>
          <w:u w:val="single"/>
        </w:rPr>
      </w:pPr>
    </w:p>
    <w:p w:rsidR="004A1409" w:rsidRPr="00816BEB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УПИ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-505.1024, общ. и </w:t>
      </w:r>
      <w:proofErr w:type="spellStart"/>
      <w:r>
        <w:rPr>
          <w:rFonts w:ascii="Times New Roman" w:hAnsi="Times New Roman"/>
        </w:rPr>
        <w:t>жил</w:t>
      </w:r>
      <w:proofErr w:type="spellEnd"/>
      <w:r>
        <w:rPr>
          <w:rFonts w:ascii="Times New Roman" w:hAnsi="Times New Roman"/>
        </w:rPr>
        <w:t>. застрояване в кв. 20, кв. „Филипово“, гр. Пловдив, с административен адрес ул. „Филипово“ № 37 – източна стена на общинска сграда, клуб на БСП.</w:t>
      </w:r>
    </w:p>
    <w:p w:rsidR="004A1409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</w:t>
      </w:r>
      <w:r w:rsidRPr="00D35232">
        <w:rPr>
          <w:rFonts w:ascii="Times New Roman" w:hAnsi="Times New Roman"/>
        </w:rPr>
        <w:t>. За кв. 1</w:t>
      </w:r>
      <w:r>
        <w:rPr>
          <w:rFonts w:ascii="Times New Roman" w:hAnsi="Times New Roman"/>
        </w:rPr>
        <w:t>8</w:t>
      </w:r>
      <w:r w:rsidRPr="00D352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плана на кв. „Филипово</w:t>
      </w:r>
      <w:r w:rsidRPr="00D35232">
        <w:rPr>
          <w:rFonts w:ascii="Times New Roman" w:hAnsi="Times New Roman"/>
        </w:rPr>
        <w:t>”, гр. Пловдив - ул. „Филипово” и ул. „</w:t>
      </w:r>
      <w:proofErr w:type="spellStart"/>
      <w:r w:rsidRPr="00D35232">
        <w:rPr>
          <w:rFonts w:ascii="Times New Roman" w:hAnsi="Times New Roman"/>
        </w:rPr>
        <w:t>Вук</w:t>
      </w:r>
      <w:proofErr w:type="spellEnd"/>
      <w:r w:rsidRPr="00D35232">
        <w:rPr>
          <w:rFonts w:ascii="Times New Roman" w:hAnsi="Times New Roman"/>
        </w:rPr>
        <w:t xml:space="preserve"> </w:t>
      </w:r>
      <w:proofErr w:type="spellStart"/>
      <w:r w:rsidRPr="00D35232">
        <w:rPr>
          <w:rFonts w:ascii="Times New Roman" w:hAnsi="Times New Roman"/>
        </w:rPr>
        <w:t>Караджич</w:t>
      </w:r>
      <w:proofErr w:type="spellEnd"/>
      <w:r w:rsidRPr="00D35232">
        <w:rPr>
          <w:rFonts w:ascii="Times New Roman" w:hAnsi="Times New Roman"/>
        </w:rPr>
        <w:t>” – източната стена на „Битова тъкан” ЕООД</w:t>
      </w:r>
    </w:p>
    <w:p w:rsidR="004A1409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D3523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Парк „Рибница“ източна стена на общински павилион за кафе-закуски.</w:t>
      </w:r>
    </w:p>
    <w:p w:rsidR="004A1409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Булевард „Цар Борис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Обединител“ №8 – ограда бетонни платна на имот „Бизнес север“ – общинска собственост.</w:t>
      </w:r>
    </w:p>
    <w:p w:rsidR="004A1409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 Булевард „Цар Борис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Обединител“ № 22 – пано за афиши</w:t>
      </w:r>
    </w:p>
    <w:p w:rsidR="004A1409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4.6.</w:t>
      </w:r>
      <w:r w:rsidRPr="008369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D35232">
        <w:rPr>
          <w:rFonts w:ascii="Times New Roman" w:hAnsi="Times New Roman"/>
        </w:rPr>
        <w:t xml:space="preserve">в. 4 </w:t>
      </w:r>
      <w:r>
        <w:rPr>
          <w:rFonts w:ascii="Times New Roman" w:hAnsi="Times New Roman"/>
        </w:rPr>
        <w:t>по плана на кв. „Захарна фабрика и Тодор Каблешков</w:t>
      </w:r>
      <w:r w:rsidRPr="00D35232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и</w:t>
      </w:r>
      <w:r w:rsidRPr="00D35232">
        <w:rPr>
          <w:rFonts w:ascii="Times New Roman" w:hAnsi="Times New Roman"/>
        </w:rPr>
        <w:t>, гр. Пловдив - бул. „Васил Априлов” и ул. „Напредък” – северозапад – бетонни пана</w:t>
      </w:r>
    </w:p>
    <w:p w:rsidR="004A1409" w:rsidRPr="00D35232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4.7.</w:t>
      </w:r>
      <w:r w:rsidRPr="008369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D35232">
        <w:rPr>
          <w:rFonts w:ascii="Times New Roman" w:hAnsi="Times New Roman"/>
        </w:rPr>
        <w:t>в. 7 по плана на кв. „</w:t>
      </w:r>
      <w:r>
        <w:rPr>
          <w:rFonts w:ascii="Times New Roman" w:hAnsi="Times New Roman"/>
        </w:rPr>
        <w:t xml:space="preserve">Захарна фабрика и </w:t>
      </w:r>
      <w:r w:rsidRPr="00D35232">
        <w:rPr>
          <w:rFonts w:ascii="Times New Roman" w:hAnsi="Times New Roman"/>
        </w:rPr>
        <w:t>Тодор Каблешков”, гр. Пловдив -  ул. „Кипарис” – северната метална ограда на ОУ „Панайот Волов”</w:t>
      </w:r>
    </w:p>
    <w:p w:rsidR="004A1409" w:rsidRPr="00D35232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</w:t>
      </w:r>
      <w:r>
        <w:rPr>
          <w:rFonts w:ascii="Times New Roman" w:hAnsi="Times New Roman"/>
        </w:rPr>
        <w:t>8</w:t>
      </w:r>
      <w:r w:rsidRPr="00D3523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К</w:t>
      </w:r>
      <w:r w:rsidRPr="00D35232">
        <w:rPr>
          <w:rFonts w:ascii="Times New Roman" w:hAnsi="Times New Roman"/>
        </w:rPr>
        <w:t>в. 7 по плана на кв. „</w:t>
      </w:r>
      <w:r>
        <w:rPr>
          <w:rFonts w:ascii="Times New Roman" w:hAnsi="Times New Roman"/>
        </w:rPr>
        <w:t xml:space="preserve">Захарна фабрика и </w:t>
      </w:r>
      <w:r w:rsidRPr="00D35232">
        <w:rPr>
          <w:rFonts w:ascii="Times New Roman" w:hAnsi="Times New Roman"/>
        </w:rPr>
        <w:t>Тодор Каблешков”, гр. Пловдив - ул. „</w:t>
      </w:r>
      <w:proofErr w:type="spellStart"/>
      <w:r w:rsidRPr="00D35232">
        <w:rPr>
          <w:rFonts w:ascii="Times New Roman" w:hAnsi="Times New Roman"/>
        </w:rPr>
        <w:t>Дилянка</w:t>
      </w:r>
      <w:proofErr w:type="spellEnd"/>
      <w:r w:rsidRPr="00D35232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– ограда на </w:t>
      </w:r>
      <w:r w:rsidRPr="00D35232">
        <w:rPr>
          <w:rFonts w:ascii="Times New Roman" w:hAnsi="Times New Roman"/>
        </w:rPr>
        <w:t>ОУ „Панайот Волов”</w:t>
      </w:r>
    </w:p>
    <w:p w:rsidR="004A1409" w:rsidRPr="00D35232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4.9</w:t>
      </w:r>
      <w:r w:rsidRPr="00D3523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К</w:t>
      </w:r>
      <w:r w:rsidRPr="00D35232">
        <w:rPr>
          <w:rFonts w:ascii="Times New Roman" w:hAnsi="Times New Roman"/>
        </w:rPr>
        <w:t>в. 11 по плана на кв. „</w:t>
      </w:r>
      <w:r>
        <w:rPr>
          <w:rFonts w:ascii="Times New Roman" w:hAnsi="Times New Roman"/>
        </w:rPr>
        <w:t xml:space="preserve">Захарна фабрика и </w:t>
      </w:r>
      <w:r w:rsidRPr="00D35232">
        <w:rPr>
          <w:rFonts w:ascii="Times New Roman" w:hAnsi="Times New Roman"/>
        </w:rPr>
        <w:t>Тодор Каблешков”, гр. Пловдив - ул. „</w:t>
      </w:r>
      <w:proofErr w:type="spellStart"/>
      <w:r w:rsidRPr="00D35232">
        <w:rPr>
          <w:rFonts w:ascii="Times New Roman" w:hAnsi="Times New Roman"/>
        </w:rPr>
        <w:t>Дилянка</w:t>
      </w:r>
      <w:proofErr w:type="spellEnd"/>
      <w:r w:rsidRPr="00D35232">
        <w:rPr>
          <w:rFonts w:ascii="Times New Roman" w:hAnsi="Times New Roman"/>
        </w:rPr>
        <w:t>” – северната фасада на бивш битов комбинат</w:t>
      </w:r>
    </w:p>
    <w:p w:rsidR="004A1409" w:rsidRPr="00D35232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4.1</w:t>
      </w:r>
      <w:r>
        <w:rPr>
          <w:rFonts w:ascii="Times New Roman" w:hAnsi="Times New Roman"/>
        </w:rPr>
        <w:t>0</w:t>
      </w:r>
      <w:r w:rsidRPr="00D3523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Кв. 3</w:t>
      </w:r>
      <w:r w:rsidRPr="00D35232">
        <w:rPr>
          <w:rFonts w:ascii="Times New Roman" w:hAnsi="Times New Roman"/>
        </w:rPr>
        <w:t xml:space="preserve"> по плана на кв. „Захарна фабрика</w:t>
      </w:r>
      <w:r>
        <w:rPr>
          <w:rFonts w:ascii="Times New Roman" w:hAnsi="Times New Roman"/>
        </w:rPr>
        <w:t xml:space="preserve"> и Тодор Каблешков</w:t>
      </w:r>
      <w:r w:rsidRPr="00D35232">
        <w:rPr>
          <w:rFonts w:ascii="Times New Roman" w:hAnsi="Times New Roman"/>
        </w:rPr>
        <w:t xml:space="preserve">”, гр. Пловдив - ул. „Атанас </w:t>
      </w:r>
      <w:proofErr w:type="spellStart"/>
      <w:r w:rsidRPr="00D35232">
        <w:rPr>
          <w:rFonts w:ascii="Times New Roman" w:hAnsi="Times New Roman"/>
        </w:rPr>
        <w:t>Канар</w:t>
      </w:r>
      <w:r>
        <w:rPr>
          <w:rFonts w:ascii="Times New Roman" w:hAnsi="Times New Roman"/>
        </w:rPr>
        <w:t>ев</w:t>
      </w:r>
      <w:proofErr w:type="spellEnd"/>
      <w:r>
        <w:rPr>
          <w:rFonts w:ascii="Times New Roman" w:hAnsi="Times New Roman"/>
        </w:rPr>
        <w:t xml:space="preserve">” – северни </w:t>
      </w:r>
      <w:proofErr w:type="spellStart"/>
      <w:r>
        <w:rPr>
          <w:rFonts w:ascii="Times New Roman" w:hAnsi="Times New Roman"/>
        </w:rPr>
        <w:t>калканни</w:t>
      </w:r>
      <w:proofErr w:type="spellEnd"/>
      <w:r>
        <w:rPr>
          <w:rFonts w:ascii="Times New Roman" w:hAnsi="Times New Roman"/>
        </w:rPr>
        <w:t xml:space="preserve"> стени и гаражи</w:t>
      </w:r>
    </w:p>
    <w:p w:rsidR="004A1409" w:rsidRPr="00D35232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4.1</w:t>
      </w:r>
      <w:r>
        <w:rPr>
          <w:rFonts w:ascii="Times New Roman" w:hAnsi="Times New Roman"/>
        </w:rPr>
        <w:t>1</w:t>
      </w:r>
      <w:r w:rsidRPr="00D3523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Кв. „Северно от панаира”, гр. Пловдив – бетонна стена в западната част на парк „Красива България“.</w:t>
      </w:r>
    </w:p>
    <w:p w:rsidR="004A1409" w:rsidRPr="00D35232" w:rsidRDefault="004A1409" w:rsidP="004A1409">
      <w:pPr>
        <w:pStyle w:val="a3"/>
        <w:jc w:val="both"/>
        <w:rPr>
          <w:rFonts w:ascii="Times New Roman" w:hAnsi="Times New Roman"/>
          <w:b/>
          <w:u w:val="single"/>
        </w:rPr>
      </w:pPr>
    </w:p>
    <w:p w:rsidR="004A1409" w:rsidRPr="00D35232" w:rsidRDefault="004A1409" w:rsidP="004A1409">
      <w:pPr>
        <w:pStyle w:val="a3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5. На територията на район „Южен”:</w:t>
      </w:r>
    </w:p>
    <w:p w:rsidR="004A1409" w:rsidRPr="00D35232" w:rsidRDefault="004A1409" w:rsidP="004A1409">
      <w:pPr>
        <w:pStyle w:val="a3"/>
        <w:ind w:firstLine="708"/>
        <w:jc w:val="both"/>
        <w:rPr>
          <w:rFonts w:ascii="Times New Roman" w:hAnsi="Times New Roman"/>
          <w:b/>
          <w:u w:val="single"/>
        </w:rPr>
      </w:pPr>
    </w:p>
    <w:p w:rsidR="004A1409" w:rsidRPr="00D35232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5.1. До поликлиниката на Събота пазар – 1 цилиндър</w:t>
      </w:r>
    </w:p>
    <w:p w:rsidR="004A1409" w:rsidRPr="00D35232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5.2. ул. „Гоце Делчев” – ул. „Братя Бъкстон” – до клуба – 1 призма</w:t>
      </w:r>
    </w:p>
    <w:p w:rsidR="004A1409" w:rsidRPr="00D35232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5.3. </w:t>
      </w:r>
      <w:r>
        <w:rPr>
          <w:rFonts w:ascii="Times New Roman" w:hAnsi="Times New Roman"/>
        </w:rPr>
        <w:t>м</w:t>
      </w:r>
      <w:r w:rsidRPr="00D35232">
        <w:rPr>
          <w:rFonts w:ascii="Times New Roman" w:hAnsi="Times New Roman"/>
        </w:rPr>
        <w:t>етална ограда на ул. „</w:t>
      </w:r>
      <w:r>
        <w:rPr>
          <w:rFonts w:ascii="Times New Roman" w:hAnsi="Times New Roman"/>
        </w:rPr>
        <w:t>Димитър Талев</w:t>
      </w:r>
      <w:r w:rsidRPr="00D35232">
        <w:rPr>
          <w:rFonts w:ascii="Times New Roman" w:hAnsi="Times New Roman"/>
        </w:rPr>
        <w:t xml:space="preserve">” № </w:t>
      </w:r>
      <w:r>
        <w:rPr>
          <w:rFonts w:ascii="Times New Roman" w:hAnsi="Times New Roman"/>
        </w:rPr>
        <w:t>59 (между казиното и аптека „</w:t>
      </w:r>
      <w:proofErr w:type="spellStart"/>
      <w:r>
        <w:rPr>
          <w:rFonts w:ascii="Times New Roman" w:hAnsi="Times New Roman"/>
        </w:rPr>
        <w:t>Марешки</w:t>
      </w:r>
      <w:proofErr w:type="spellEnd"/>
      <w:r>
        <w:rPr>
          <w:rFonts w:ascii="Times New Roman" w:hAnsi="Times New Roman"/>
        </w:rPr>
        <w:t>“)</w:t>
      </w:r>
    </w:p>
    <w:p w:rsidR="004A1409" w:rsidRPr="00D35232" w:rsidRDefault="004A1409" w:rsidP="004A1409">
      <w:pPr>
        <w:pStyle w:val="a3"/>
        <w:jc w:val="both"/>
        <w:rPr>
          <w:rFonts w:ascii="Times New Roman" w:hAnsi="Times New Roman"/>
        </w:rPr>
      </w:pPr>
    </w:p>
    <w:p w:rsidR="004A1409" w:rsidRPr="00D35232" w:rsidRDefault="004A1409" w:rsidP="004A1409">
      <w:pPr>
        <w:pStyle w:val="a3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6. На територията на район „Тракия”:</w:t>
      </w:r>
    </w:p>
    <w:p w:rsidR="004A1409" w:rsidRPr="00D35232" w:rsidRDefault="004A1409" w:rsidP="004A1409">
      <w:pPr>
        <w:pStyle w:val="a3"/>
        <w:ind w:firstLine="708"/>
        <w:jc w:val="both"/>
        <w:rPr>
          <w:rFonts w:ascii="Times New Roman" w:hAnsi="Times New Roman"/>
          <w:b/>
          <w:u w:val="single"/>
        </w:rPr>
      </w:pPr>
    </w:p>
    <w:p w:rsidR="004A1409" w:rsidRPr="00D35232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6.1. Административна сграда на зеленчуков пазар до блок № 91</w:t>
      </w:r>
    </w:p>
    <w:p w:rsidR="004A1409" w:rsidRPr="00D35232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</w:t>
      </w:r>
      <w:r>
        <w:rPr>
          <w:rFonts w:ascii="Times New Roman" w:hAnsi="Times New Roman"/>
        </w:rPr>
        <w:t>2</w:t>
      </w:r>
      <w:r w:rsidRPr="00D35232">
        <w:rPr>
          <w:rFonts w:ascii="Times New Roman" w:hAnsi="Times New Roman"/>
        </w:rPr>
        <w:t>. Табло за плакати и обяви на бул. „Освобождение” до блок №16</w:t>
      </w:r>
    </w:p>
    <w:p w:rsidR="004A1409" w:rsidRPr="00D35232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</w:t>
      </w:r>
      <w:r>
        <w:rPr>
          <w:rFonts w:ascii="Times New Roman" w:hAnsi="Times New Roman"/>
        </w:rPr>
        <w:t>3</w:t>
      </w:r>
      <w:r w:rsidRPr="00D35232">
        <w:rPr>
          <w:rFonts w:ascii="Times New Roman" w:hAnsi="Times New Roman"/>
        </w:rPr>
        <w:t>. Табло за плакати и обяви до бараките зад блок №10</w:t>
      </w:r>
    </w:p>
    <w:p w:rsidR="004A1409" w:rsidRPr="00D35232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</w:t>
      </w:r>
      <w:r>
        <w:rPr>
          <w:rFonts w:ascii="Times New Roman" w:hAnsi="Times New Roman"/>
        </w:rPr>
        <w:t>4</w:t>
      </w:r>
      <w:r w:rsidRPr="00D35232">
        <w:rPr>
          <w:rFonts w:ascii="Times New Roman" w:hAnsi="Times New Roman"/>
        </w:rPr>
        <w:t>. Цилиндрично табло за плакати и обяви срещу магазин „Форум”</w:t>
      </w:r>
    </w:p>
    <w:p w:rsidR="004A1409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</w:t>
      </w:r>
      <w:r>
        <w:rPr>
          <w:rFonts w:ascii="Times New Roman" w:hAnsi="Times New Roman"/>
        </w:rPr>
        <w:t>5</w:t>
      </w:r>
      <w:r w:rsidRPr="00D35232">
        <w:rPr>
          <w:rFonts w:ascii="Times New Roman" w:hAnsi="Times New Roman"/>
        </w:rPr>
        <w:t>. Цилиндрично табло за плакати и обяви на ул. „Съединение” срещу блок № 3</w:t>
      </w:r>
    </w:p>
    <w:p w:rsidR="004A1409" w:rsidRPr="00D35232" w:rsidRDefault="004A1409" w:rsidP="004A140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6.6. Табло за обяви на входа на магазин  „Т-</w:t>
      </w:r>
      <w:proofErr w:type="spellStart"/>
      <w:r>
        <w:rPr>
          <w:rFonts w:ascii="Times New Roman" w:hAnsi="Times New Roman"/>
        </w:rPr>
        <w:t>маркет</w:t>
      </w:r>
      <w:proofErr w:type="spellEnd"/>
      <w:r>
        <w:rPr>
          <w:rFonts w:ascii="Times New Roman" w:hAnsi="Times New Roman"/>
        </w:rPr>
        <w:t>” на бул. „Шипка”.</w:t>
      </w:r>
    </w:p>
    <w:p w:rsidR="004A1409" w:rsidRPr="00D35232" w:rsidRDefault="004A1409" w:rsidP="004A1409">
      <w:pPr>
        <w:pStyle w:val="a3"/>
        <w:rPr>
          <w:rFonts w:ascii="Times New Roman" w:hAnsi="Times New Roman"/>
        </w:rPr>
      </w:pPr>
    </w:p>
    <w:p w:rsidR="000646A1" w:rsidRPr="00D35232" w:rsidRDefault="000646A1" w:rsidP="000646A1">
      <w:pPr>
        <w:pStyle w:val="a3"/>
        <w:jc w:val="both"/>
        <w:rPr>
          <w:rFonts w:ascii="Times New Roman" w:hAnsi="Times New Roman"/>
        </w:rPr>
      </w:pPr>
    </w:p>
    <w:p w:rsidR="000646A1" w:rsidRPr="009B45EA" w:rsidRDefault="000646A1" w:rsidP="000646A1">
      <w:pPr>
        <w:ind w:firstLine="708"/>
        <w:jc w:val="both"/>
        <w:rPr>
          <w:sz w:val="22"/>
          <w:szCs w:val="22"/>
        </w:rPr>
      </w:pPr>
      <w:r w:rsidRPr="009B45EA">
        <w:rPr>
          <w:sz w:val="22"/>
          <w:szCs w:val="22"/>
        </w:rPr>
        <w:t>В съответствие с разпоредбите на Изборния кодекс се забранява:</w:t>
      </w:r>
    </w:p>
    <w:p w:rsidR="000646A1" w:rsidRPr="009B45EA" w:rsidRDefault="000646A1" w:rsidP="000646A1">
      <w:pPr>
        <w:jc w:val="both"/>
        <w:rPr>
          <w:sz w:val="22"/>
          <w:szCs w:val="22"/>
        </w:rPr>
      </w:pPr>
    </w:p>
    <w:p w:rsidR="000646A1" w:rsidRPr="009B45EA" w:rsidRDefault="000646A1" w:rsidP="000646A1">
      <w:pPr>
        <w:ind w:firstLine="708"/>
        <w:jc w:val="both"/>
        <w:rPr>
          <w:sz w:val="22"/>
          <w:szCs w:val="22"/>
        </w:rPr>
      </w:pPr>
      <w:r w:rsidRPr="009B45EA">
        <w:rPr>
          <w:sz w:val="22"/>
          <w:szCs w:val="22"/>
        </w:rPr>
        <w:t>1. Унищожаването и заличаването на агитационни материали, поставени по определения в Изборния кодекс ред, до края на изборния ден.</w:t>
      </w:r>
    </w:p>
    <w:p w:rsidR="000646A1" w:rsidRPr="009B45EA" w:rsidRDefault="000646A1" w:rsidP="000646A1">
      <w:pPr>
        <w:ind w:firstLine="708"/>
        <w:jc w:val="both"/>
        <w:rPr>
          <w:sz w:val="22"/>
          <w:szCs w:val="22"/>
        </w:rPr>
      </w:pPr>
      <w:r w:rsidRPr="009B45EA">
        <w:rPr>
          <w:sz w:val="22"/>
          <w:szCs w:val="22"/>
        </w:rPr>
        <w:t xml:space="preserve">2. Поставянето на агитационни материали на партии, коалиции и инициативни комитети в изборните помещения, както и на разстояние, по-малко от </w:t>
      </w:r>
      <w:smartTag w:uri="urn:schemas-microsoft-com:office:smarttags" w:element="metricconverter">
        <w:smartTagPr>
          <w:attr w:name="ProductID" w:val="50 метра"/>
        </w:smartTagPr>
        <w:r w:rsidRPr="009B45EA">
          <w:rPr>
            <w:sz w:val="22"/>
            <w:szCs w:val="22"/>
          </w:rPr>
          <w:t>50 метра</w:t>
        </w:r>
      </w:smartTag>
      <w:r w:rsidRPr="009B45EA">
        <w:rPr>
          <w:sz w:val="22"/>
          <w:szCs w:val="22"/>
        </w:rPr>
        <w:t xml:space="preserve"> от входа на сградата, в която е изборното помещение, през изборния ден и до края на гласуването.</w:t>
      </w:r>
    </w:p>
    <w:p w:rsidR="000646A1" w:rsidRPr="009B45EA" w:rsidRDefault="000646A1" w:rsidP="000646A1">
      <w:pPr>
        <w:ind w:firstLine="708"/>
        <w:jc w:val="both"/>
        <w:rPr>
          <w:sz w:val="22"/>
          <w:szCs w:val="22"/>
        </w:rPr>
      </w:pPr>
      <w:r w:rsidRPr="009B45EA">
        <w:rPr>
          <w:sz w:val="22"/>
          <w:szCs w:val="22"/>
        </w:rPr>
        <w:t>3.  Използването на държавния и общинския транспорт за предизборна агитация.</w:t>
      </w:r>
    </w:p>
    <w:p w:rsidR="000646A1" w:rsidRPr="009B45EA" w:rsidRDefault="000646A1" w:rsidP="000646A1">
      <w:pPr>
        <w:ind w:firstLine="708"/>
        <w:jc w:val="both"/>
        <w:rPr>
          <w:sz w:val="22"/>
          <w:szCs w:val="22"/>
        </w:rPr>
      </w:pPr>
      <w:r w:rsidRPr="009B45EA">
        <w:rPr>
          <w:sz w:val="22"/>
          <w:szCs w:val="22"/>
        </w:rPr>
        <w:t>4. Използването на агитационни материали, които застрашават живота и здравето на гражданите, частната, общинската и държавната собственост и безопасността на движението, както и на материали, които накърняват добрите нрави, честта и доброто име на кандидатите.</w:t>
      </w:r>
    </w:p>
    <w:p w:rsidR="000646A1" w:rsidRPr="009B45EA" w:rsidRDefault="000646A1" w:rsidP="000646A1">
      <w:pPr>
        <w:ind w:firstLine="708"/>
        <w:jc w:val="both"/>
        <w:rPr>
          <w:sz w:val="22"/>
          <w:szCs w:val="22"/>
        </w:rPr>
      </w:pPr>
      <w:r w:rsidRPr="009B45EA">
        <w:rPr>
          <w:sz w:val="22"/>
          <w:szCs w:val="22"/>
        </w:rPr>
        <w:t>5. Поставянето на агитационни материали на сгради, огради и витрини – без изричното разрешение на собственика или управителя на имота.</w:t>
      </w:r>
    </w:p>
    <w:p w:rsidR="000646A1" w:rsidRPr="009B45EA" w:rsidRDefault="000646A1" w:rsidP="000646A1">
      <w:pPr>
        <w:ind w:firstLine="708"/>
        <w:jc w:val="both"/>
        <w:rPr>
          <w:sz w:val="22"/>
          <w:szCs w:val="22"/>
        </w:rPr>
      </w:pPr>
      <w:r w:rsidRPr="009B45EA">
        <w:rPr>
          <w:sz w:val="22"/>
          <w:szCs w:val="22"/>
        </w:rPr>
        <w:t xml:space="preserve">В седем дневен </w:t>
      </w:r>
      <w:r>
        <w:rPr>
          <w:sz w:val="22"/>
          <w:szCs w:val="22"/>
        </w:rPr>
        <w:t>срок след изборния ден партиите и</w:t>
      </w:r>
      <w:r w:rsidRPr="009B45EA">
        <w:rPr>
          <w:sz w:val="22"/>
          <w:szCs w:val="22"/>
        </w:rPr>
        <w:t xml:space="preserve"> коа</w:t>
      </w:r>
      <w:r>
        <w:rPr>
          <w:sz w:val="22"/>
          <w:szCs w:val="22"/>
        </w:rPr>
        <w:t>лициите</w:t>
      </w:r>
      <w:r w:rsidRPr="009B45EA">
        <w:rPr>
          <w:sz w:val="22"/>
          <w:szCs w:val="22"/>
        </w:rPr>
        <w:t xml:space="preserve"> следва да премахнат поставените от тях агитационни материали.</w:t>
      </w:r>
    </w:p>
    <w:p w:rsidR="000646A1" w:rsidRPr="009B45EA" w:rsidRDefault="000646A1" w:rsidP="000646A1">
      <w:pPr>
        <w:jc w:val="both"/>
        <w:rPr>
          <w:i/>
          <w:sz w:val="22"/>
          <w:szCs w:val="22"/>
        </w:rPr>
      </w:pPr>
    </w:p>
    <w:p w:rsidR="000646A1" w:rsidRPr="009B45EA" w:rsidRDefault="000646A1" w:rsidP="000646A1">
      <w:pPr>
        <w:jc w:val="both"/>
        <w:rPr>
          <w:sz w:val="22"/>
          <w:szCs w:val="22"/>
        </w:rPr>
      </w:pPr>
    </w:p>
    <w:p w:rsidR="000646A1" w:rsidRPr="009B45EA" w:rsidRDefault="000646A1" w:rsidP="000646A1">
      <w:pPr>
        <w:jc w:val="both"/>
        <w:rPr>
          <w:sz w:val="22"/>
          <w:szCs w:val="22"/>
        </w:rPr>
      </w:pPr>
    </w:p>
    <w:p w:rsidR="000646A1" w:rsidRPr="009B45EA" w:rsidRDefault="000646A1" w:rsidP="000646A1">
      <w:pPr>
        <w:jc w:val="both"/>
        <w:rPr>
          <w:sz w:val="22"/>
          <w:szCs w:val="22"/>
        </w:rPr>
      </w:pPr>
    </w:p>
    <w:p w:rsidR="000646A1" w:rsidRPr="009B45EA" w:rsidRDefault="000646A1" w:rsidP="000646A1">
      <w:pPr>
        <w:jc w:val="both"/>
        <w:rPr>
          <w:sz w:val="22"/>
          <w:szCs w:val="22"/>
        </w:rPr>
      </w:pPr>
      <w:r w:rsidRPr="009B45EA">
        <w:rPr>
          <w:sz w:val="22"/>
          <w:szCs w:val="22"/>
        </w:rPr>
        <w:t>Общинска администрация Пловдив</w:t>
      </w:r>
    </w:p>
    <w:p w:rsidR="000646A1" w:rsidRPr="00954DC0" w:rsidRDefault="000646A1" w:rsidP="000646A1">
      <w:pPr>
        <w:jc w:val="both"/>
      </w:pPr>
    </w:p>
    <w:p w:rsidR="000646A1" w:rsidRDefault="000646A1" w:rsidP="000646A1">
      <w:pPr>
        <w:jc w:val="both"/>
      </w:pPr>
    </w:p>
    <w:p w:rsidR="006C77E2" w:rsidRDefault="006C77E2"/>
    <w:sectPr w:rsidR="006C77E2" w:rsidSect="001406A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9D6"/>
    <w:multiLevelType w:val="multilevel"/>
    <w:tmpl w:val="EEBEAD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38037DE"/>
    <w:multiLevelType w:val="multilevel"/>
    <w:tmpl w:val="F11A3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160B09"/>
    <w:multiLevelType w:val="hybridMultilevel"/>
    <w:tmpl w:val="A9D86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4BCB"/>
    <w:multiLevelType w:val="multilevel"/>
    <w:tmpl w:val="C5AAB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440"/>
      </w:pPr>
      <w:rPr>
        <w:rFonts w:hint="default"/>
      </w:rPr>
    </w:lvl>
  </w:abstractNum>
  <w:abstractNum w:abstractNumId="4" w15:restartNumberingAfterBreak="0">
    <w:nsid w:val="743F72AD"/>
    <w:multiLevelType w:val="hybridMultilevel"/>
    <w:tmpl w:val="D1682EC8"/>
    <w:lvl w:ilvl="0" w:tplc="423C8C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4A"/>
    <w:rsid w:val="000646A1"/>
    <w:rsid w:val="002000D1"/>
    <w:rsid w:val="004A1409"/>
    <w:rsid w:val="00622F1B"/>
    <w:rsid w:val="006C77E2"/>
    <w:rsid w:val="00747067"/>
    <w:rsid w:val="00D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C74ECA9"/>
  <w15:chartTrackingRefBased/>
  <w15:docId w15:val="{83195992-92A2-4546-AB28-18557A87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46A1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9</cp:revision>
  <dcterms:created xsi:type="dcterms:W3CDTF">2021-03-01T11:12:00Z</dcterms:created>
  <dcterms:modified xsi:type="dcterms:W3CDTF">2021-06-08T08:58:00Z</dcterms:modified>
</cp:coreProperties>
</file>