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41" w:rsidRDefault="00157A41" w:rsidP="00157A41">
      <w:pPr>
        <w:pStyle w:val="Default"/>
        <w:jc w:val="center"/>
      </w:pPr>
      <w:bookmarkStart w:id="0" w:name="_GoBack"/>
      <w:bookmarkEnd w:id="0"/>
      <w:r>
        <w:rPr>
          <w:noProof/>
          <w:sz w:val="22"/>
          <w:szCs w:val="22"/>
          <w:lang w:val="en-US"/>
        </w:rPr>
        <w:drawing>
          <wp:inline distT="0" distB="0" distL="0" distR="0" wp14:anchorId="1FFDD130" wp14:editId="674ED80E">
            <wp:extent cx="1323975" cy="857250"/>
            <wp:effectExtent l="19050" t="0" r="9525" b="0"/>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6"/>
                    <a:srcRect/>
                    <a:stretch>
                      <a:fillRect/>
                    </a:stretch>
                  </pic:blipFill>
                  <pic:spPr bwMode="auto">
                    <a:xfrm>
                      <a:off x="0" y="0"/>
                      <a:ext cx="1323975" cy="857250"/>
                    </a:xfrm>
                    <a:prstGeom prst="rect">
                      <a:avLst/>
                    </a:prstGeom>
                    <a:noFill/>
                    <a:ln w="9525">
                      <a:noFill/>
                      <a:miter lim="800000"/>
                      <a:headEnd/>
                      <a:tailEnd/>
                    </a:ln>
                  </pic:spPr>
                </pic:pic>
              </a:graphicData>
            </a:graphic>
          </wp:inline>
        </w:drawing>
      </w:r>
    </w:p>
    <w:p w:rsidR="00157A41" w:rsidRDefault="00157A41" w:rsidP="00157A41">
      <w:pPr>
        <w:pStyle w:val="Default"/>
        <w:jc w:val="center"/>
        <w:rPr>
          <w:b/>
          <w:bCs/>
          <w:sz w:val="28"/>
          <w:szCs w:val="28"/>
        </w:rPr>
      </w:pPr>
    </w:p>
    <w:p w:rsidR="00157A41" w:rsidRDefault="00157A41" w:rsidP="00157A41">
      <w:pPr>
        <w:pStyle w:val="Default"/>
        <w:jc w:val="center"/>
        <w:rPr>
          <w:sz w:val="28"/>
          <w:szCs w:val="28"/>
        </w:rPr>
      </w:pPr>
      <w:r>
        <w:rPr>
          <w:b/>
          <w:bCs/>
          <w:sz w:val="28"/>
          <w:szCs w:val="28"/>
        </w:rPr>
        <w:t>ОБЩИНА ПЛОВДИВ</w:t>
      </w:r>
    </w:p>
    <w:p w:rsidR="00157A41" w:rsidRDefault="00157A41" w:rsidP="00157A41">
      <w:pPr>
        <w:pStyle w:val="Default"/>
        <w:jc w:val="center"/>
        <w:rPr>
          <w:sz w:val="22"/>
          <w:szCs w:val="22"/>
        </w:rPr>
      </w:pPr>
      <w:r>
        <w:rPr>
          <w:b/>
          <w:bCs/>
          <w:sz w:val="22"/>
          <w:szCs w:val="22"/>
        </w:rPr>
        <w:t>ПОКАНА ЗА ОБЩЕСТВЕНО ОБСЪЖДАНЕ</w:t>
      </w:r>
    </w:p>
    <w:p w:rsidR="00157A41" w:rsidRDefault="00157A41" w:rsidP="00157A41">
      <w:pPr>
        <w:pStyle w:val="Default"/>
        <w:rPr>
          <w:b/>
          <w:bCs/>
          <w:i/>
          <w:iCs/>
          <w:sz w:val="22"/>
          <w:szCs w:val="22"/>
        </w:rPr>
      </w:pPr>
    </w:p>
    <w:p w:rsidR="00157A41" w:rsidRDefault="00157A41" w:rsidP="00157A41">
      <w:pPr>
        <w:pStyle w:val="Default"/>
        <w:ind w:firstLine="708"/>
        <w:rPr>
          <w:b/>
          <w:bCs/>
          <w:i/>
          <w:iCs/>
          <w:sz w:val="22"/>
          <w:szCs w:val="22"/>
        </w:rPr>
      </w:pPr>
    </w:p>
    <w:p w:rsidR="00157A41" w:rsidRDefault="00157A41" w:rsidP="00157A41">
      <w:pPr>
        <w:pStyle w:val="Default"/>
        <w:ind w:firstLine="708"/>
        <w:rPr>
          <w:b/>
          <w:bCs/>
          <w:i/>
          <w:iCs/>
          <w:sz w:val="22"/>
          <w:szCs w:val="22"/>
        </w:rPr>
      </w:pPr>
      <w:r>
        <w:rPr>
          <w:b/>
          <w:bCs/>
          <w:i/>
          <w:iCs/>
          <w:sz w:val="22"/>
          <w:szCs w:val="22"/>
        </w:rPr>
        <w:t xml:space="preserve">УВАЖАЕМИ СЪГРАЖДАНИ, </w:t>
      </w:r>
    </w:p>
    <w:p w:rsidR="00157A41" w:rsidRDefault="00157A41" w:rsidP="00157A41">
      <w:pPr>
        <w:pStyle w:val="Default"/>
        <w:ind w:firstLine="708"/>
        <w:rPr>
          <w:sz w:val="22"/>
          <w:szCs w:val="22"/>
        </w:rPr>
      </w:pPr>
    </w:p>
    <w:p w:rsidR="00157A41" w:rsidRDefault="00157A41" w:rsidP="00157A41">
      <w:pPr>
        <w:pStyle w:val="Default"/>
        <w:ind w:firstLine="708"/>
        <w:jc w:val="both"/>
        <w:rPr>
          <w:sz w:val="22"/>
          <w:szCs w:val="22"/>
        </w:rPr>
      </w:pPr>
      <w:r>
        <w:rPr>
          <w:sz w:val="22"/>
          <w:szCs w:val="22"/>
        </w:rPr>
        <w:t xml:space="preserve">На основание чл.15 от Закона за общинския дълг и чл.6 от Наредбата за условията и реда за провеждане на обществено обсъждане на проекти, които предстои да бъдат финансирани чрез поемане на дългосрочен дълг от община Пловдив, отправям покана към местната общност за обсъждане на намерение за поемане на общински дългосрочен дълг. С настоящата покана за обсъждане се оповестяват </w:t>
      </w:r>
      <w:r w:rsidRPr="00FF75C9">
        <w:rPr>
          <w:b/>
          <w:i/>
          <w:sz w:val="22"/>
          <w:szCs w:val="22"/>
        </w:rPr>
        <w:t xml:space="preserve">проектите, които ще се </w:t>
      </w:r>
      <w:r w:rsidRPr="00FF75C9">
        <w:rPr>
          <w:b/>
          <w:i/>
          <w:iCs/>
          <w:sz w:val="22"/>
          <w:szCs w:val="22"/>
        </w:rPr>
        <w:t>финансират чрез дългосрочен дълг</w:t>
      </w:r>
      <w:r w:rsidR="00C93F26">
        <w:rPr>
          <w:sz w:val="22"/>
          <w:szCs w:val="22"/>
        </w:rPr>
        <w:t xml:space="preserve"> както следва</w:t>
      </w:r>
      <w:r>
        <w:rPr>
          <w:sz w:val="22"/>
          <w:szCs w:val="22"/>
        </w:rPr>
        <w:t xml:space="preserve">: </w:t>
      </w:r>
    </w:p>
    <w:p w:rsidR="007A0CFD" w:rsidRDefault="007A0CFD">
      <w:pPr>
        <w:rPr>
          <w:lang w:val="bg-BG"/>
        </w:rPr>
      </w:pPr>
    </w:p>
    <w:p w:rsidR="007A0CFD" w:rsidRPr="00157A41" w:rsidRDefault="007A0CFD" w:rsidP="00157A41">
      <w:pPr>
        <w:pStyle w:val="Default"/>
        <w:numPr>
          <w:ilvl w:val="0"/>
          <w:numId w:val="2"/>
        </w:numPr>
        <w:rPr>
          <w:b/>
          <w:bCs/>
          <w:i/>
          <w:iCs/>
          <w:sz w:val="22"/>
          <w:szCs w:val="22"/>
          <w:u w:val="single"/>
        </w:rPr>
      </w:pPr>
      <w:r w:rsidRPr="00157A41">
        <w:rPr>
          <w:b/>
          <w:bCs/>
          <w:i/>
          <w:iCs/>
          <w:sz w:val="22"/>
          <w:szCs w:val="22"/>
          <w:u w:val="single"/>
        </w:rPr>
        <w:t xml:space="preserve">Проект „Стадион „Христо Ботев““ </w:t>
      </w:r>
    </w:p>
    <w:p w:rsidR="00C93F26" w:rsidRPr="00C93F26" w:rsidRDefault="007A0CFD" w:rsidP="00E52FF4">
      <w:pPr>
        <w:pStyle w:val="Default"/>
        <w:numPr>
          <w:ilvl w:val="1"/>
          <w:numId w:val="2"/>
        </w:numPr>
        <w:jc w:val="both"/>
        <w:rPr>
          <w:i/>
          <w:color w:val="0070C0"/>
          <w:sz w:val="22"/>
          <w:szCs w:val="22"/>
        </w:rPr>
      </w:pPr>
      <w:r w:rsidRPr="00C93F26">
        <w:rPr>
          <w:b/>
          <w:iCs/>
          <w:sz w:val="22"/>
          <w:szCs w:val="22"/>
        </w:rPr>
        <w:t>Предназначение:</w:t>
      </w:r>
      <w:r w:rsidR="004320AD" w:rsidRPr="00C93F26">
        <w:rPr>
          <w:b/>
          <w:iCs/>
          <w:sz w:val="22"/>
          <w:szCs w:val="22"/>
        </w:rPr>
        <w:t xml:space="preserve"> </w:t>
      </w:r>
      <w:r w:rsidR="004320AD" w:rsidRPr="00C93F26">
        <w:rPr>
          <w:i/>
          <w:color w:val="auto"/>
          <w:sz w:val="22"/>
          <w:szCs w:val="22"/>
        </w:rPr>
        <w:t xml:space="preserve">Стадион „Христо Ботев“  е футболен стадион в квартал </w:t>
      </w:r>
      <w:r w:rsidR="00C93F26" w:rsidRPr="00C93F26">
        <w:rPr>
          <w:i/>
          <w:color w:val="auto"/>
          <w:sz w:val="22"/>
          <w:szCs w:val="22"/>
        </w:rPr>
        <w:t xml:space="preserve"> „Каменица“, гр. Пловдив - </w:t>
      </w:r>
      <w:r w:rsidR="004320AD" w:rsidRPr="00C93F26">
        <w:rPr>
          <w:i/>
          <w:color w:val="auto"/>
          <w:sz w:val="22"/>
          <w:szCs w:val="22"/>
        </w:rPr>
        <w:t xml:space="preserve">вторият по големина стадион в </w:t>
      </w:r>
      <w:r w:rsidR="00C93F26" w:rsidRPr="00C93F26">
        <w:rPr>
          <w:i/>
          <w:color w:val="auto"/>
          <w:sz w:val="22"/>
          <w:szCs w:val="22"/>
        </w:rPr>
        <w:t xml:space="preserve">гр. </w:t>
      </w:r>
      <w:r w:rsidR="004320AD" w:rsidRPr="00C93F26">
        <w:rPr>
          <w:i/>
          <w:color w:val="auto"/>
          <w:sz w:val="22"/>
          <w:szCs w:val="22"/>
        </w:rPr>
        <w:t>Пловд</w:t>
      </w:r>
      <w:r w:rsidR="00C93F26" w:rsidRPr="00C93F26">
        <w:rPr>
          <w:i/>
          <w:color w:val="auto"/>
          <w:sz w:val="22"/>
          <w:szCs w:val="22"/>
        </w:rPr>
        <w:t>ив. Открит е на 14 май 1961 г., като пре</w:t>
      </w:r>
      <w:r w:rsidR="004320AD" w:rsidRPr="00C93F26">
        <w:rPr>
          <w:i/>
          <w:color w:val="auto"/>
          <w:sz w:val="22"/>
          <w:szCs w:val="22"/>
        </w:rPr>
        <w:t>з 1993 г. претърпява първия</w:t>
      </w:r>
      <w:r w:rsidR="00567EC1">
        <w:rPr>
          <w:i/>
          <w:color w:val="auto"/>
          <w:sz w:val="22"/>
          <w:szCs w:val="22"/>
        </w:rPr>
        <w:t>т</w:t>
      </w:r>
      <w:r w:rsidR="004320AD" w:rsidRPr="00C93F26">
        <w:rPr>
          <w:i/>
          <w:color w:val="auto"/>
          <w:sz w:val="22"/>
          <w:szCs w:val="22"/>
        </w:rPr>
        <w:t xml:space="preserve"> си съществен ремонт. На 26 март 2012 г. е започната мащабна реконструкция на ста</w:t>
      </w:r>
      <w:r w:rsidR="00C93F26" w:rsidRPr="00C93F26">
        <w:rPr>
          <w:i/>
          <w:color w:val="auto"/>
          <w:sz w:val="22"/>
          <w:szCs w:val="22"/>
        </w:rPr>
        <w:t xml:space="preserve">диона, </w:t>
      </w:r>
      <w:r w:rsidR="004320AD" w:rsidRPr="00C93F26">
        <w:rPr>
          <w:i/>
          <w:color w:val="auto"/>
          <w:sz w:val="22"/>
          <w:szCs w:val="22"/>
        </w:rPr>
        <w:t>обхваща</w:t>
      </w:r>
      <w:r w:rsidR="00C93F26" w:rsidRPr="00C93F26">
        <w:rPr>
          <w:i/>
          <w:color w:val="auto"/>
          <w:sz w:val="22"/>
          <w:szCs w:val="22"/>
        </w:rPr>
        <w:t>ща</w:t>
      </w:r>
      <w:r w:rsidR="004320AD" w:rsidRPr="00C93F26">
        <w:rPr>
          <w:i/>
          <w:color w:val="auto"/>
          <w:sz w:val="22"/>
          <w:szCs w:val="22"/>
        </w:rPr>
        <w:t xml:space="preserve"> подмяна на терена</w:t>
      </w:r>
      <w:r w:rsidR="00C93F26" w:rsidRPr="00C93F26">
        <w:rPr>
          <w:i/>
          <w:color w:val="auto"/>
          <w:sz w:val="22"/>
          <w:szCs w:val="22"/>
        </w:rPr>
        <w:t>,</w:t>
      </w:r>
      <w:r w:rsidR="004320AD" w:rsidRPr="00C93F26">
        <w:rPr>
          <w:i/>
          <w:color w:val="auto"/>
          <w:sz w:val="22"/>
          <w:szCs w:val="22"/>
        </w:rPr>
        <w:t xml:space="preserve"> разполагане на модерна дренажна система, отоплит</w:t>
      </w:r>
      <w:r w:rsidR="00C93F26" w:rsidRPr="00C93F26">
        <w:rPr>
          <w:i/>
          <w:color w:val="auto"/>
          <w:sz w:val="22"/>
          <w:szCs w:val="22"/>
        </w:rPr>
        <w:t>елна инсталация, реконструкция на четирите трибуни, обособяване на паркинг.</w:t>
      </w:r>
      <w:r w:rsidR="004320AD" w:rsidRPr="00C93F26">
        <w:rPr>
          <w:i/>
          <w:color w:val="auto"/>
          <w:sz w:val="22"/>
          <w:szCs w:val="22"/>
        </w:rPr>
        <w:t xml:space="preserve"> </w:t>
      </w:r>
    </w:p>
    <w:p w:rsidR="004320AD" w:rsidRPr="00C93F26" w:rsidRDefault="007A0CFD" w:rsidP="00E52FF4">
      <w:pPr>
        <w:pStyle w:val="Default"/>
        <w:numPr>
          <w:ilvl w:val="1"/>
          <w:numId w:val="2"/>
        </w:numPr>
        <w:jc w:val="both"/>
        <w:rPr>
          <w:i/>
          <w:color w:val="0070C0"/>
          <w:sz w:val="22"/>
          <w:szCs w:val="22"/>
        </w:rPr>
      </w:pPr>
      <w:r w:rsidRPr="00C93F26">
        <w:rPr>
          <w:rFonts w:ascii="Verdana" w:hAnsi="Verdana" w:cs="Verdana"/>
          <w:b/>
          <w:iCs/>
          <w:sz w:val="18"/>
          <w:szCs w:val="18"/>
        </w:rPr>
        <w:t>Стойност</w:t>
      </w:r>
      <w:r w:rsidR="00727A87" w:rsidRPr="00C93F26">
        <w:rPr>
          <w:rFonts w:ascii="Verdana" w:hAnsi="Verdana" w:cs="Verdana"/>
          <w:b/>
          <w:iCs/>
          <w:sz w:val="18"/>
          <w:szCs w:val="18"/>
        </w:rPr>
        <w:t xml:space="preserve"> в лв.: </w:t>
      </w:r>
      <w:r w:rsidR="004320AD" w:rsidRPr="00C93F26">
        <w:rPr>
          <w:i/>
          <w:color w:val="auto"/>
        </w:rPr>
        <w:t>53 458 079,13 лв.</w:t>
      </w:r>
    </w:p>
    <w:p w:rsidR="00C93F26" w:rsidRPr="00C93F26" w:rsidRDefault="007A0CFD" w:rsidP="00157A41">
      <w:pPr>
        <w:pStyle w:val="Default"/>
        <w:numPr>
          <w:ilvl w:val="1"/>
          <w:numId w:val="2"/>
        </w:numPr>
        <w:jc w:val="both"/>
        <w:rPr>
          <w:i/>
          <w:color w:val="0070C0"/>
          <w:sz w:val="22"/>
          <w:szCs w:val="22"/>
        </w:rPr>
      </w:pPr>
      <w:r w:rsidRPr="00393405">
        <w:rPr>
          <w:rFonts w:ascii="Verdana" w:hAnsi="Verdana" w:cs="Verdana"/>
          <w:b/>
          <w:iCs/>
          <w:sz w:val="18"/>
          <w:szCs w:val="18"/>
        </w:rPr>
        <w:t>Начин на финансиране</w:t>
      </w:r>
      <w:r w:rsidR="00157A41">
        <w:rPr>
          <w:rFonts w:ascii="Verdana" w:hAnsi="Verdana" w:cs="Verdana"/>
          <w:b/>
          <w:iCs/>
          <w:sz w:val="18"/>
          <w:szCs w:val="18"/>
        </w:rPr>
        <w:t xml:space="preserve"> и обезпечаване</w:t>
      </w:r>
      <w:r w:rsidR="004320AD">
        <w:rPr>
          <w:rFonts w:ascii="Verdana" w:hAnsi="Verdana" w:cs="Verdana"/>
          <w:b/>
          <w:iCs/>
          <w:sz w:val="18"/>
          <w:szCs w:val="18"/>
        </w:rPr>
        <w:t>:</w:t>
      </w:r>
      <w:r w:rsidR="004320AD">
        <w:rPr>
          <w:i/>
          <w:sz w:val="22"/>
          <w:szCs w:val="22"/>
        </w:rPr>
        <w:t xml:space="preserve"> </w:t>
      </w:r>
    </w:p>
    <w:p w:rsidR="00C93F26" w:rsidRPr="00C93F26" w:rsidRDefault="00C93F26" w:rsidP="00C93F26">
      <w:pPr>
        <w:pStyle w:val="Default"/>
        <w:numPr>
          <w:ilvl w:val="0"/>
          <w:numId w:val="5"/>
        </w:numPr>
        <w:jc w:val="both"/>
        <w:rPr>
          <w:i/>
          <w:color w:val="auto"/>
          <w:sz w:val="22"/>
          <w:szCs w:val="22"/>
        </w:rPr>
      </w:pPr>
      <w:r w:rsidRPr="00C93F26">
        <w:rPr>
          <w:i/>
          <w:color w:val="auto"/>
          <w:sz w:val="22"/>
          <w:szCs w:val="22"/>
        </w:rPr>
        <w:t>25 000 000 лв. от</w:t>
      </w:r>
      <w:r w:rsidR="00157A41" w:rsidRPr="00C93F26">
        <w:rPr>
          <w:i/>
          <w:color w:val="auto"/>
          <w:sz w:val="22"/>
          <w:szCs w:val="22"/>
        </w:rPr>
        <w:t xml:space="preserve"> Постановление на Министерски съвет №33 от 2</w:t>
      </w:r>
      <w:r w:rsidR="00567EC1">
        <w:rPr>
          <w:i/>
          <w:color w:val="auto"/>
          <w:sz w:val="22"/>
          <w:szCs w:val="22"/>
        </w:rPr>
        <w:t>8.02.2020 г</w:t>
      </w:r>
      <w:r w:rsidRPr="00C93F26">
        <w:rPr>
          <w:i/>
          <w:color w:val="auto"/>
          <w:sz w:val="22"/>
          <w:szCs w:val="22"/>
        </w:rPr>
        <w:t xml:space="preserve">.; </w:t>
      </w:r>
    </w:p>
    <w:p w:rsidR="00C93F26" w:rsidRPr="00C93F26" w:rsidRDefault="00C93F26" w:rsidP="00C93F26">
      <w:pPr>
        <w:pStyle w:val="Default"/>
        <w:numPr>
          <w:ilvl w:val="0"/>
          <w:numId w:val="5"/>
        </w:numPr>
        <w:jc w:val="both"/>
        <w:rPr>
          <w:i/>
          <w:color w:val="auto"/>
          <w:sz w:val="22"/>
          <w:szCs w:val="22"/>
        </w:rPr>
      </w:pPr>
      <w:r w:rsidRPr="00C93F26">
        <w:rPr>
          <w:i/>
          <w:color w:val="auto"/>
          <w:sz w:val="22"/>
          <w:szCs w:val="22"/>
        </w:rPr>
        <w:t>12 000 000 лв. от</w:t>
      </w:r>
      <w:r w:rsidR="00157A41" w:rsidRPr="00C93F26">
        <w:rPr>
          <w:i/>
          <w:color w:val="auto"/>
          <w:sz w:val="22"/>
          <w:szCs w:val="22"/>
        </w:rPr>
        <w:t xml:space="preserve"> дългосрочен общински дълг от Фонд за устойчиво градско развитие и/или други банкови институции.; </w:t>
      </w:r>
    </w:p>
    <w:p w:rsidR="00157A41" w:rsidRPr="00C93F26" w:rsidRDefault="00157A41" w:rsidP="00C93F26">
      <w:pPr>
        <w:pStyle w:val="Default"/>
        <w:numPr>
          <w:ilvl w:val="0"/>
          <w:numId w:val="5"/>
        </w:numPr>
        <w:jc w:val="both"/>
        <w:rPr>
          <w:i/>
          <w:color w:val="auto"/>
          <w:sz w:val="22"/>
          <w:szCs w:val="22"/>
        </w:rPr>
      </w:pPr>
      <w:r w:rsidRPr="00C93F26">
        <w:rPr>
          <w:i/>
          <w:color w:val="auto"/>
          <w:sz w:val="22"/>
          <w:szCs w:val="22"/>
        </w:rPr>
        <w:t>16 458 079,13 лв</w:t>
      </w:r>
      <w:r w:rsidR="00C93F26" w:rsidRPr="00C93F26">
        <w:rPr>
          <w:i/>
          <w:color w:val="auto"/>
          <w:sz w:val="22"/>
          <w:szCs w:val="22"/>
        </w:rPr>
        <w:t xml:space="preserve">. от общинския бюджет </w:t>
      </w:r>
      <w:r w:rsidRPr="00C93F26">
        <w:rPr>
          <w:i/>
          <w:color w:val="auto"/>
          <w:sz w:val="22"/>
          <w:szCs w:val="22"/>
        </w:rPr>
        <w:t>и/или средства от държавния бюджет.</w:t>
      </w:r>
    </w:p>
    <w:p w:rsidR="007A0CFD" w:rsidRDefault="007A0CFD" w:rsidP="007A0CFD">
      <w:pPr>
        <w:pStyle w:val="Default"/>
        <w:jc w:val="both"/>
        <w:rPr>
          <w:b/>
          <w:bCs/>
          <w:i/>
          <w:iCs/>
          <w:sz w:val="22"/>
          <w:szCs w:val="22"/>
        </w:rPr>
      </w:pPr>
    </w:p>
    <w:p w:rsidR="007A0CFD" w:rsidRPr="00157A41" w:rsidRDefault="007A0CFD" w:rsidP="00157A41">
      <w:pPr>
        <w:pStyle w:val="Default"/>
        <w:numPr>
          <w:ilvl w:val="0"/>
          <w:numId w:val="2"/>
        </w:numPr>
        <w:rPr>
          <w:b/>
          <w:bCs/>
          <w:i/>
          <w:iCs/>
          <w:sz w:val="22"/>
          <w:szCs w:val="22"/>
          <w:u w:val="single"/>
        </w:rPr>
      </w:pPr>
      <w:r w:rsidRPr="00157A41">
        <w:rPr>
          <w:b/>
          <w:bCs/>
          <w:i/>
          <w:iCs/>
          <w:sz w:val="22"/>
          <w:szCs w:val="22"/>
          <w:u w:val="single"/>
        </w:rPr>
        <w:t xml:space="preserve">Проект „Стадион „Локомотив““ </w:t>
      </w:r>
    </w:p>
    <w:p w:rsidR="00157A41" w:rsidRPr="00157A41" w:rsidRDefault="00393405" w:rsidP="00157A41">
      <w:pPr>
        <w:pStyle w:val="Default"/>
        <w:numPr>
          <w:ilvl w:val="1"/>
          <w:numId w:val="2"/>
        </w:numPr>
        <w:jc w:val="both"/>
        <w:rPr>
          <w:i/>
          <w:color w:val="auto"/>
          <w:sz w:val="22"/>
          <w:szCs w:val="22"/>
        </w:rPr>
      </w:pPr>
      <w:r w:rsidRPr="00393405">
        <w:rPr>
          <w:b/>
          <w:iCs/>
          <w:sz w:val="22"/>
          <w:szCs w:val="22"/>
        </w:rPr>
        <w:t>Предназначение:</w:t>
      </w:r>
      <w:r w:rsidR="00157A41">
        <w:rPr>
          <w:b/>
          <w:iCs/>
          <w:sz w:val="22"/>
          <w:szCs w:val="22"/>
        </w:rPr>
        <w:t xml:space="preserve"> </w:t>
      </w:r>
      <w:r w:rsidR="00C93F26">
        <w:rPr>
          <w:i/>
          <w:color w:val="auto"/>
          <w:sz w:val="22"/>
          <w:szCs w:val="22"/>
        </w:rPr>
        <w:t>Стадион „Локомотив“ в</w:t>
      </w:r>
      <w:r w:rsidR="00157A41" w:rsidRPr="00157A41">
        <w:rPr>
          <w:i/>
          <w:color w:val="auto"/>
          <w:sz w:val="22"/>
          <w:szCs w:val="22"/>
        </w:rPr>
        <w:t xml:space="preserve"> град Пловдив“</w:t>
      </w:r>
      <w:r w:rsidR="00C93F26">
        <w:rPr>
          <w:i/>
          <w:color w:val="auto"/>
          <w:sz w:val="22"/>
          <w:szCs w:val="22"/>
        </w:rPr>
        <w:t xml:space="preserve"> е част от общинската спортна инфраструктура. Обектът е</w:t>
      </w:r>
      <w:r w:rsidR="00567EC1">
        <w:rPr>
          <w:i/>
          <w:color w:val="auto"/>
          <w:sz w:val="22"/>
          <w:szCs w:val="22"/>
        </w:rPr>
        <w:t xml:space="preserve"> в процес на поетапно реновиране. За окончателното му завършване е необходима сума в размер на 24 000 000 лв. </w:t>
      </w:r>
      <w:r w:rsidR="00C93F26">
        <w:rPr>
          <w:i/>
          <w:color w:val="auto"/>
          <w:sz w:val="22"/>
          <w:szCs w:val="22"/>
        </w:rPr>
        <w:t xml:space="preserve"> </w:t>
      </w:r>
    </w:p>
    <w:p w:rsidR="00393405" w:rsidRPr="00393405" w:rsidRDefault="00393405" w:rsidP="007A7A9C">
      <w:pPr>
        <w:pStyle w:val="Default"/>
        <w:numPr>
          <w:ilvl w:val="1"/>
          <w:numId w:val="2"/>
        </w:numPr>
        <w:jc w:val="both"/>
        <w:rPr>
          <w:i/>
          <w:sz w:val="22"/>
          <w:szCs w:val="22"/>
        </w:rPr>
      </w:pPr>
      <w:r w:rsidRPr="00393405">
        <w:rPr>
          <w:rFonts w:ascii="Verdana" w:hAnsi="Verdana" w:cs="Verdana"/>
          <w:b/>
          <w:iCs/>
          <w:sz w:val="18"/>
          <w:szCs w:val="18"/>
        </w:rPr>
        <w:t xml:space="preserve">Стойност в лв.: </w:t>
      </w:r>
      <w:r w:rsidR="007A7A9C" w:rsidRPr="007A7A9C">
        <w:rPr>
          <w:i/>
          <w:color w:val="auto"/>
        </w:rPr>
        <w:t>24 000 000 лв.</w:t>
      </w:r>
    </w:p>
    <w:p w:rsidR="00567EC1" w:rsidRPr="00567EC1" w:rsidRDefault="007A7A9C" w:rsidP="007A7A9C">
      <w:pPr>
        <w:pStyle w:val="Default"/>
        <w:numPr>
          <w:ilvl w:val="1"/>
          <w:numId w:val="2"/>
        </w:numPr>
        <w:jc w:val="both"/>
        <w:rPr>
          <w:b/>
          <w:sz w:val="22"/>
          <w:szCs w:val="22"/>
        </w:rPr>
      </w:pPr>
      <w:r w:rsidRPr="00393405">
        <w:rPr>
          <w:rFonts w:ascii="Verdana" w:hAnsi="Verdana" w:cs="Verdana"/>
          <w:b/>
          <w:iCs/>
          <w:sz w:val="18"/>
          <w:szCs w:val="18"/>
        </w:rPr>
        <w:t>Начин на финансиране</w:t>
      </w:r>
      <w:r>
        <w:rPr>
          <w:rFonts w:ascii="Verdana" w:hAnsi="Verdana" w:cs="Verdana"/>
          <w:b/>
          <w:iCs/>
          <w:sz w:val="18"/>
          <w:szCs w:val="18"/>
        </w:rPr>
        <w:t xml:space="preserve"> и обезпечаване:</w:t>
      </w:r>
      <w:r>
        <w:rPr>
          <w:i/>
          <w:sz w:val="22"/>
          <w:szCs w:val="22"/>
        </w:rPr>
        <w:t xml:space="preserve"> </w:t>
      </w:r>
    </w:p>
    <w:p w:rsidR="00567EC1" w:rsidRPr="00567EC1" w:rsidRDefault="00567EC1" w:rsidP="00567EC1">
      <w:pPr>
        <w:pStyle w:val="Default"/>
        <w:numPr>
          <w:ilvl w:val="0"/>
          <w:numId w:val="6"/>
        </w:numPr>
        <w:jc w:val="both"/>
        <w:rPr>
          <w:b/>
          <w:color w:val="auto"/>
          <w:sz w:val="22"/>
          <w:szCs w:val="22"/>
        </w:rPr>
      </w:pPr>
      <w:r w:rsidRPr="00567EC1">
        <w:rPr>
          <w:i/>
          <w:color w:val="auto"/>
          <w:sz w:val="22"/>
          <w:szCs w:val="22"/>
        </w:rPr>
        <w:t xml:space="preserve">12 000 000 лв.  от </w:t>
      </w:r>
      <w:r w:rsidR="007A7A9C" w:rsidRPr="00567EC1">
        <w:rPr>
          <w:i/>
          <w:color w:val="auto"/>
          <w:sz w:val="22"/>
          <w:szCs w:val="22"/>
        </w:rPr>
        <w:t>Постановление на Министе</w:t>
      </w:r>
      <w:r w:rsidRPr="00567EC1">
        <w:rPr>
          <w:i/>
          <w:color w:val="auto"/>
          <w:sz w:val="22"/>
          <w:szCs w:val="22"/>
        </w:rPr>
        <w:t>рски съвет №33 от 28.02.2020 г</w:t>
      </w:r>
      <w:r w:rsidR="007A7A9C" w:rsidRPr="00567EC1">
        <w:rPr>
          <w:i/>
          <w:color w:val="auto"/>
          <w:sz w:val="22"/>
          <w:szCs w:val="22"/>
        </w:rPr>
        <w:t xml:space="preserve">.; </w:t>
      </w:r>
    </w:p>
    <w:p w:rsidR="007A7A9C" w:rsidRPr="00567EC1" w:rsidRDefault="00567EC1" w:rsidP="00567EC1">
      <w:pPr>
        <w:pStyle w:val="Default"/>
        <w:numPr>
          <w:ilvl w:val="0"/>
          <w:numId w:val="6"/>
        </w:numPr>
        <w:jc w:val="both"/>
        <w:rPr>
          <w:b/>
          <w:color w:val="auto"/>
          <w:sz w:val="22"/>
          <w:szCs w:val="22"/>
        </w:rPr>
      </w:pPr>
      <w:r w:rsidRPr="00567EC1">
        <w:rPr>
          <w:i/>
          <w:color w:val="auto"/>
          <w:sz w:val="22"/>
          <w:szCs w:val="22"/>
        </w:rPr>
        <w:t xml:space="preserve">12 000 000 лв. от </w:t>
      </w:r>
      <w:r w:rsidR="007A7A9C" w:rsidRPr="00567EC1">
        <w:rPr>
          <w:i/>
          <w:color w:val="auto"/>
          <w:sz w:val="22"/>
          <w:szCs w:val="22"/>
        </w:rPr>
        <w:t>дългосрочен общински дълг от Фонд за устойчиво градско развитие и/или други банкови институции</w:t>
      </w:r>
      <w:r w:rsidR="007A7A9C" w:rsidRPr="00567EC1">
        <w:rPr>
          <w:rFonts w:ascii="Verdana" w:hAnsi="Verdana" w:cs="Verdana"/>
          <w:b/>
          <w:iCs/>
          <w:color w:val="auto"/>
          <w:sz w:val="18"/>
          <w:szCs w:val="18"/>
        </w:rPr>
        <w:t xml:space="preserve"> </w:t>
      </w:r>
    </w:p>
    <w:p w:rsidR="007A0CFD" w:rsidRDefault="007A0CFD" w:rsidP="007A0CFD">
      <w:pPr>
        <w:pStyle w:val="Default"/>
        <w:jc w:val="both"/>
        <w:rPr>
          <w:b/>
          <w:bCs/>
          <w:i/>
          <w:iCs/>
          <w:sz w:val="22"/>
          <w:szCs w:val="22"/>
        </w:rPr>
      </w:pPr>
    </w:p>
    <w:p w:rsidR="00727A87" w:rsidRPr="007A7A9C" w:rsidRDefault="007A0CFD" w:rsidP="007A7A9C">
      <w:pPr>
        <w:pStyle w:val="Default"/>
        <w:numPr>
          <w:ilvl w:val="0"/>
          <w:numId w:val="2"/>
        </w:numPr>
        <w:rPr>
          <w:b/>
          <w:bCs/>
          <w:i/>
          <w:iCs/>
          <w:sz w:val="22"/>
          <w:szCs w:val="22"/>
          <w:u w:val="single"/>
        </w:rPr>
      </w:pPr>
      <w:r w:rsidRPr="007A7A9C">
        <w:rPr>
          <w:b/>
          <w:bCs/>
          <w:i/>
          <w:iCs/>
          <w:sz w:val="22"/>
          <w:szCs w:val="22"/>
          <w:u w:val="single"/>
        </w:rPr>
        <w:t xml:space="preserve">Проект „Изграждане на нов плувен комплекс с 50 метров басейн“  </w:t>
      </w:r>
    </w:p>
    <w:p w:rsidR="00C77FE4" w:rsidRPr="00C77FE4" w:rsidRDefault="00393405" w:rsidP="00C77FE4">
      <w:pPr>
        <w:pStyle w:val="Default"/>
        <w:numPr>
          <w:ilvl w:val="1"/>
          <w:numId w:val="2"/>
        </w:numPr>
        <w:jc w:val="both"/>
        <w:rPr>
          <w:i/>
          <w:iCs/>
          <w:sz w:val="22"/>
          <w:szCs w:val="22"/>
        </w:rPr>
      </w:pPr>
      <w:r w:rsidRPr="00C77FE4">
        <w:rPr>
          <w:b/>
          <w:iCs/>
          <w:sz w:val="22"/>
          <w:szCs w:val="22"/>
        </w:rPr>
        <w:lastRenderedPageBreak/>
        <w:t>Предназначение:</w:t>
      </w:r>
      <w:r w:rsidR="00C77FE4" w:rsidRPr="00C77FE4">
        <w:rPr>
          <w:b/>
          <w:iCs/>
          <w:sz w:val="22"/>
          <w:szCs w:val="22"/>
        </w:rPr>
        <w:t xml:space="preserve"> </w:t>
      </w:r>
      <w:r w:rsidR="00567EC1">
        <w:rPr>
          <w:i/>
          <w:iCs/>
          <w:sz w:val="22"/>
          <w:szCs w:val="22"/>
        </w:rPr>
        <w:t>Плувният</w:t>
      </w:r>
      <w:r w:rsidR="00C77FE4" w:rsidRPr="00C77FE4">
        <w:rPr>
          <w:i/>
          <w:iCs/>
          <w:sz w:val="22"/>
          <w:szCs w:val="22"/>
        </w:rPr>
        <w:t xml:space="preserve"> комплекс с 50-метров басейн</w:t>
      </w:r>
      <w:r w:rsidR="00C77FE4">
        <w:rPr>
          <w:i/>
          <w:iCs/>
          <w:sz w:val="22"/>
          <w:szCs w:val="22"/>
        </w:rPr>
        <w:t xml:space="preserve"> ще</w:t>
      </w:r>
      <w:r w:rsidR="00C77FE4" w:rsidRPr="00C77FE4">
        <w:rPr>
          <w:i/>
          <w:iCs/>
          <w:sz w:val="22"/>
          <w:szCs w:val="22"/>
        </w:rPr>
        <w:t xml:space="preserve"> допълва съществуващия басейн „Младост“</w:t>
      </w:r>
      <w:r w:rsidR="00567EC1">
        <w:rPr>
          <w:i/>
          <w:iCs/>
          <w:sz w:val="22"/>
          <w:szCs w:val="22"/>
        </w:rPr>
        <w:t xml:space="preserve"> и</w:t>
      </w:r>
      <w:r w:rsidR="00C77FE4" w:rsidRPr="00C77FE4">
        <w:rPr>
          <w:i/>
          <w:iCs/>
          <w:sz w:val="22"/>
          <w:szCs w:val="22"/>
        </w:rPr>
        <w:t xml:space="preserve"> спортните съоръжения в Спортен комплекс „Отдих и култура“ и </w:t>
      </w:r>
      <w:r w:rsidR="00C77FE4">
        <w:rPr>
          <w:i/>
          <w:iCs/>
          <w:sz w:val="22"/>
          <w:szCs w:val="22"/>
        </w:rPr>
        <w:t xml:space="preserve">ще </w:t>
      </w:r>
      <w:r w:rsidR="00C77FE4" w:rsidRPr="00C77FE4">
        <w:rPr>
          <w:i/>
          <w:iCs/>
          <w:sz w:val="22"/>
          <w:szCs w:val="22"/>
        </w:rPr>
        <w:t>позволява провеждането на международни първенства и шампионати</w:t>
      </w:r>
      <w:r w:rsidR="00567EC1" w:rsidRPr="00567EC1">
        <w:rPr>
          <w:i/>
          <w:iCs/>
          <w:sz w:val="22"/>
          <w:szCs w:val="22"/>
        </w:rPr>
        <w:t xml:space="preserve"> </w:t>
      </w:r>
      <w:r w:rsidR="00567EC1">
        <w:rPr>
          <w:i/>
          <w:iCs/>
          <w:sz w:val="22"/>
          <w:szCs w:val="22"/>
        </w:rPr>
        <w:t>в гр. Пловдив</w:t>
      </w:r>
      <w:r w:rsidR="00C77FE4" w:rsidRPr="00C77FE4">
        <w:rPr>
          <w:i/>
          <w:iCs/>
          <w:sz w:val="22"/>
          <w:szCs w:val="22"/>
        </w:rPr>
        <w:t>.</w:t>
      </w:r>
    </w:p>
    <w:p w:rsidR="00393405" w:rsidRPr="00C77FE4" w:rsidRDefault="00C77FE4" w:rsidP="00C77FE4">
      <w:pPr>
        <w:pStyle w:val="Default"/>
        <w:ind w:left="720"/>
        <w:jc w:val="both"/>
        <w:rPr>
          <w:i/>
          <w:color w:val="auto"/>
        </w:rPr>
      </w:pPr>
      <w:r w:rsidRPr="00C77FE4">
        <w:rPr>
          <w:rFonts w:ascii="Verdana" w:hAnsi="Verdana" w:cs="Verdana"/>
          <w:b/>
          <w:i/>
          <w:iCs/>
          <w:sz w:val="18"/>
          <w:szCs w:val="18"/>
        </w:rPr>
        <w:t>3.2.</w:t>
      </w:r>
      <w:r w:rsidR="00393405" w:rsidRPr="00C77FE4">
        <w:rPr>
          <w:rFonts w:ascii="Verdana" w:hAnsi="Verdana" w:cs="Verdana"/>
          <w:b/>
          <w:iCs/>
          <w:sz w:val="18"/>
          <w:szCs w:val="18"/>
        </w:rPr>
        <w:t>Стойност в лв.:</w:t>
      </w:r>
      <w:r w:rsidR="00393405" w:rsidRPr="00393405">
        <w:rPr>
          <w:rFonts w:ascii="Verdana" w:hAnsi="Verdana" w:cs="Verdana"/>
          <w:b/>
          <w:iCs/>
          <w:sz w:val="18"/>
          <w:szCs w:val="18"/>
        </w:rPr>
        <w:t xml:space="preserve"> </w:t>
      </w:r>
      <w:r w:rsidRPr="00C77FE4">
        <w:rPr>
          <w:i/>
          <w:color w:val="auto"/>
        </w:rPr>
        <w:t>21 500 000 лв.</w:t>
      </w:r>
    </w:p>
    <w:p w:rsidR="00567EC1" w:rsidRPr="00567EC1" w:rsidRDefault="00C77FE4" w:rsidP="00C77FE4">
      <w:pPr>
        <w:pStyle w:val="Default"/>
        <w:numPr>
          <w:ilvl w:val="1"/>
          <w:numId w:val="4"/>
        </w:numPr>
        <w:jc w:val="both"/>
        <w:rPr>
          <w:i/>
          <w:color w:val="0070C0"/>
          <w:sz w:val="22"/>
          <w:szCs w:val="22"/>
        </w:rPr>
      </w:pPr>
      <w:r w:rsidRPr="00393405">
        <w:rPr>
          <w:rFonts w:ascii="Verdana" w:hAnsi="Verdana" w:cs="Verdana"/>
          <w:b/>
          <w:iCs/>
          <w:sz w:val="18"/>
          <w:szCs w:val="18"/>
        </w:rPr>
        <w:t>Начин на финансиране</w:t>
      </w:r>
      <w:r>
        <w:rPr>
          <w:rFonts w:ascii="Verdana" w:hAnsi="Verdana" w:cs="Verdana"/>
          <w:b/>
          <w:iCs/>
          <w:sz w:val="18"/>
          <w:szCs w:val="18"/>
        </w:rPr>
        <w:t xml:space="preserve"> и обезпечаване:</w:t>
      </w:r>
      <w:r>
        <w:rPr>
          <w:i/>
          <w:sz w:val="22"/>
          <w:szCs w:val="22"/>
        </w:rPr>
        <w:t xml:space="preserve"> </w:t>
      </w:r>
    </w:p>
    <w:p w:rsidR="00567EC1" w:rsidRPr="00567EC1" w:rsidRDefault="00C77FE4" w:rsidP="00567EC1">
      <w:pPr>
        <w:pStyle w:val="Default"/>
        <w:numPr>
          <w:ilvl w:val="0"/>
          <w:numId w:val="7"/>
        </w:numPr>
        <w:jc w:val="both"/>
        <w:rPr>
          <w:i/>
          <w:color w:val="auto"/>
          <w:sz w:val="22"/>
          <w:szCs w:val="22"/>
        </w:rPr>
      </w:pPr>
      <w:r w:rsidRPr="00567EC1">
        <w:rPr>
          <w:i/>
          <w:color w:val="auto"/>
          <w:sz w:val="22"/>
          <w:szCs w:val="22"/>
        </w:rPr>
        <w:t>20</w:t>
      </w:r>
      <w:r w:rsidR="00567EC1" w:rsidRPr="00567EC1">
        <w:rPr>
          <w:i/>
          <w:color w:val="auto"/>
          <w:sz w:val="22"/>
          <w:szCs w:val="22"/>
        </w:rPr>
        <w:t xml:space="preserve"> 000 000 лв. от </w:t>
      </w:r>
      <w:r w:rsidRPr="00567EC1">
        <w:rPr>
          <w:i/>
          <w:color w:val="auto"/>
          <w:sz w:val="22"/>
          <w:szCs w:val="22"/>
        </w:rPr>
        <w:t xml:space="preserve">дългосрочен общински дълг от Фонд за устойчиво градско развитие и/или други банкови институции.; </w:t>
      </w:r>
    </w:p>
    <w:p w:rsidR="00C77FE4" w:rsidRPr="00567EC1" w:rsidRDefault="00567EC1" w:rsidP="00567EC1">
      <w:pPr>
        <w:pStyle w:val="Default"/>
        <w:numPr>
          <w:ilvl w:val="0"/>
          <w:numId w:val="7"/>
        </w:numPr>
        <w:jc w:val="both"/>
        <w:rPr>
          <w:i/>
          <w:color w:val="auto"/>
          <w:sz w:val="22"/>
          <w:szCs w:val="22"/>
        </w:rPr>
      </w:pPr>
      <w:r w:rsidRPr="00567EC1">
        <w:rPr>
          <w:i/>
          <w:color w:val="auto"/>
          <w:sz w:val="22"/>
          <w:szCs w:val="22"/>
        </w:rPr>
        <w:t>1 500 000 лв. от</w:t>
      </w:r>
      <w:r w:rsidR="00C77FE4" w:rsidRPr="00567EC1">
        <w:rPr>
          <w:i/>
          <w:color w:val="auto"/>
          <w:sz w:val="22"/>
          <w:szCs w:val="22"/>
        </w:rPr>
        <w:t xml:space="preserve"> собствени бюджетни средства и/или средства от държавния бюджет.</w:t>
      </w:r>
    </w:p>
    <w:p w:rsidR="00393405" w:rsidRDefault="00393405" w:rsidP="00C77FE4">
      <w:pPr>
        <w:pStyle w:val="Default"/>
        <w:ind w:left="1080"/>
        <w:jc w:val="both"/>
        <w:rPr>
          <w:sz w:val="32"/>
          <w:szCs w:val="32"/>
        </w:rPr>
      </w:pPr>
    </w:p>
    <w:p w:rsidR="00C77FE4" w:rsidRPr="00567EC1" w:rsidRDefault="00C77FE4" w:rsidP="00C77FE4">
      <w:pPr>
        <w:autoSpaceDE w:val="0"/>
        <w:autoSpaceDN w:val="0"/>
        <w:adjustRightInd w:val="0"/>
        <w:spacing w:after="0" w:line="240" w:lineRule="auto"/>
        <w:jc w:val="both"/>
        <w:rPr>
          <w:rFonts w:cstheme="minorHAnsi"/>
          <w:color w:val="000000"/>
          <w:u w:val="single"/>
          <w:lang w:val="bg-BG"/>
        </w:rPr>
      </w:pPr>
      <w:r w:rsidRPr="00567EC1">
        <w:rPr>
          <w:rFonts w:cstheme="minorHAnsi"/>
          <w:b/>
          <w:bCs/>
          <w:i/>
          <w:iCs/>
          <w:color w:val="000000"/>
          <w:u w:val="single"/>
          <w:lang w:val="bg-BG"/>
        </w:rPr>
        <w:t xml:space="preserve">Място и датата на провеждане на обсъждането: </w:t>
      </w:r>
    </w:p>
    <w:p w:rsidR="00C77FE4" w:rsidRPr="00567EC1" w:rsidRDefault="00C77FE4" w:rsidP="00C77FE4">
      <w:pPr>
        <w:autoSpaceDE w:val="0"/>
        <w:autoSpaceDN w:val="0"/>
        <w:adjustRightInd w:val="0"/>
        <w:spacing w:after="0" w:line="240" w:lineRule="auto"/>
        <w:jc w:val="both"/>
        <w:rPr>
          <w:rFonts w:cstheme="minorHAnsi"/>
          <w:color w:val="000000"/>
          <w:lang w:val="bg-BG"/>
        </w:rPr>
      </w:pPr>
      <w:r w:rsidRPr="00567EC1">
        <w:rPr>
          <w:rFonts w:cstheme="minorHAnsi"/>
          <w:color w:val="000000"/>
          <w:lang w:val="bg-BG"/>
        </w:rPr>
        <w:t>Общественото обсъждане ще се проведе на 28.04.2022 г. от 17.00 часа в залата на Общински съвет Пловдив, ул. „</w:t>
      </w:r>
      <w:proofErr w:type="spellStart"/>
      <w:r w:rsidRPr="00567EC1">
        <w:rPr>
          <w:rFonts w:cstheme="minorHAnsi"/>
          <w:color w:val="000000"/>
          <w:lang w:val="bg-BG"/>
        </w:rPr>
        <w:t>Авксентий</w:t>
      </w:r>
      <w:proofErr w:type="spellEnd"/>
      <w:r w:rsidRPr="00567EC1">
        <w:rPr>
          <w:rFonts w:cstheme="minorHAnsi"/>
          <w:color w:val="000000"/>
          <w:lang w:val="bg-BG"/>
        </w:rPr>
        <w:t xml:space="preserve"> Велешки“ №20 </w:t>
      </w:r>
    </w:p>
    <w:p w:rsidR="00C77FE4" w:rsidRPr="00567EC1" w:rsidRDefault="00C77FE4" w:rsidP="00C77FE4">
      <w:pPr>
        <w:autoSpaceDE w:val="0"/>
        <w:autoSpaceDN w:val="0"/>
        <w:adjustRightInd w:val="0"/>
        <w:spacing w:after="0" w:line="240" w:lineRule="auto"/>
        <w:jc w:val="both"/>
        <w:rPr>
          <w:rFonts w:cstheme="minorHAnsi"/>
          <w:b/>
          <w:bCs/>
          <w:i/>
          <w:iCs/>
          <w:color w:val="000000"/>
          <w:lang w:val="bg-BG"/>
        </w:rPr>
      </w:pPr>
    </w:p>
    <w:p w:rsidR="00C77FE4" w:rsidRPr="00567EC1" w:rsidRDefault="00C77FE4" w:rsidP="00C77FE4">
      <w:pPr>
        <w:autoSpaceDE w:val="0"/>
        <w:autoSpaceDN w:val="0"/>
        <w:adjustRightInd w:val="0"/>
        <w:spacing w:after="0" w:line="240" w:lineRule="auto"/>
        <w:jc w:val="both"/>
        <w:rPr>
          <w:rFonts w:cstheme="minorHAnsi"/>
          <w:color w:val="000000"/>
          <w:u w:val="single"/>
          <w:lang w:val="bg-BG"/>
        </w:rPr>
      </w:pPr>
      <w:r w:rsidRPr="00567EC1">
        <w:rPr>
          <w:rFonts w:cstheme="minorHAnsi"/>
          <w:b/>
          <w:bCs/>
          <w:i/>
          <w:iCs/>
          <w:color w:val="000000"/>
          <w:u w:val="single"/>
          <w:lang w:val="bg-BG"/>
        </w:rPr>
        <w:t>Място и време за запознаване с документацията</w:t>
      </w:r>
      <w:r w:rsidRPr="00567EC1">
        <w:rPr>
          <w:rFonts w:cstheme="minorHAnsi"/>
          <w:i/>
          <w:iCs/>
          <w:color w:val="000000"/>
          <w:u w:val="single"/>
          <w:lang w:val="bg-BG"/>
        </w:rPr>
        <w:t xml:space="preserve">: </w:t>
      </w:r>
    </w:p>
    <w:p w:rsidR="00C77FE4" w:rsidRPr="00567EC1" w:rsidRDefault="00567EC1" w:rsidP="00C77FE4">
      <w:pPr>
        <w:autoSpaceDE w:val="0"/>
        <w:autoSpaceDN w:val="0"/>
        <w:adjustRightInd w:val="0"/>
        <w:spacing w:after="0" w:line="240" w:lineRule="auto"/>
        <w:jc w:val="both"/>
        <w:rPr>
          <w:rFonts w:cstheme="minorHAnsi"/>
          <w:lang w:val="bg-BG"/>
        </w:rPr>
      </w:pPr>
      <w:r w:rsidRPr="00567EC1">
        <w:rPr>
          <w:rFonts w:cstheme="minorHAnsi"/>
          <w:lang w:val="bg-BG"/>
        </w:rPr>
        <w:t>Сграда на Община Пловдив, находяща се на пл. „Централен“ № 1, Зала на ет.12</w:t>
      </w:r>
    </w:p>
    <w:p w:rsidR="00C77FE4" w:rsidRPr="00567EC1" w:rsidRDefault="00C77FE4" w:rsidP="00C77FE4">
      <w:pPr>
        <w:autoSpaceDE w:val="0"/>
        <w:autoSpaceDN w:val="0"/>
        <w:adjustRightInd w:val="0"/>
        <w:spacing w:after="0" w:line="240" w:lineRule="auto"/>
        <w:jc w:val="both"/>
        <w:rPr>
          <w:rFonts w:cstheme="minorHAnsi"/>
          <w:b/>
          <w:bCs/>
          <w:color w:val="000000"/>
          <w:lang w:val="bg-BG"/>
        </w:rPr>
      </w:pPr>
    </w:p>
    <w:p w:rsidR="00C77FE4" w:rsidRPr="00567EC1" w:rsidRDefault="00C77FE4" w:rsidP="00C77FE4">
      <w:pPr>
        <w:autoSpaceDE w:val="0"/>
        <w:autoSpaceDN w:val="0"/>
        <w:adjustRightInd w:val="0"/>
        <w:spacing w:after="0" w:line="240" w:lineRule="auto"/>
        <w:jc w:val="both"/>
        <w:rPr>
          <w:rFonts w:cstheme="minorHAnsi"/>
          <w:color w:val="000000"/>
          <w:u w:val="single"/>
          <w:lang w:val="bg-BG"/>
        </w:rPr>
      </w:pPr>
      <w:r w:rsidRPr="00567EC1">
        <w:rPr>
          <w:rFonts w:cstheme="minorHAnsi"/>
          <w:b/>
          <w:bCs/>
          <w:color w:val="000000"/>
          <w:u w:val="single"/>
          <w:lang w:val="bg-BG"/>
        </w:rPr>
        <w:t xml:space="preserve">Лица за контакти: </w:t>
      </w:r>
    </w:p>
    <w:p w:rsidR="00C77FE4" w:rsidRPr="00567EC1" w:rsidRDefault="00C77FE4" w:rsidP="00C77FE4">
      <w:pPr>
        <w:autoSpaceDE w:val="0"/>
        <w:autoSpaceDN w:val="0"/>
        <w:adjustRightInd w:val="0"/>
        <w:spacing w:after="5" w:line="240" w:lineRule="auto"/>
        <w:jc w:val="both"/>
        <w:rPr>
          <w:rFonts w:cstheme="minorHAnsi"/>
          <w:color w:val="000000"/>
          <w:lang w:val="bg-BG"/>
        </w:rPr>
      </w:pPr>
      <w:r w:rsidRPr="00567EC1">
        <w:rPr>
          <w:rFonts w:cstheme="minorHAnsi"/>
          <w:color w:val="000000"/>
          <w:lang w:val="bg-BG"/>
        </w:rPr>
        <w:t xml:space="preserve">1. Пламен Райчев – Заместник-кмет „Строителство и инвестиции“; телефон: 032/656 445 </w:t>
      </w:r>
    </w:p>
    <w:p w:rsidR="00C77FE4" w:rsidRPr="00567EC1" w:rsidRDefault="00C77FE4" w:rsidP="00C77FE4">
      <w:pPr>
        <w:autoSpaceDE w:val="0"/>
        <w:autoSpaceDN w:val="0"/>
        <w:adjustRightInd w:val="0"/>
        <w:spacing w:after="5" w:line="240" w:lineRule="auto"/>
        <w:jc w:val="both"/>
        <w:rPr>
          <w:rFonts w:cstheme="minorHAnsi"/>
          <w:color w:val="000000"/>
          <w:lang w:val="bg-BG"/>
        </w:rPr>
      </w:pPr>
      <w:r w:rsidRPr="00567EC1">
        <w:rPr>
          <w:rFonts w:cstheme="minorHAnsi"/>
          <w:color w:val="000000"/>
          <w:lang w:val="bg-BG"/>
        </w:rPr>
        <w:t xml:space="preserve">2. Величко Родопски – Заместник-кмет „Финанси и стопански дейности“; телефон:032/656709 </w:t>
      </w:r>
    </w:p>
    <w:p w:rsidR="00C77FE4" w:rsidRPr="00567EC1" w:rsidRDefault="00C77FE4" w:rsidP="00C77FE4">
      <w:pPr>
        <w:autoSpaceDE w:val="0"/>
        <w:autoSpaceDN w:val="0"/>
        <w:adjustRightInd w:val="0"/>
        <w:spacing w:after="0" w:line="240" w:lineRule="auto"/>
        <w:jc w:val="both"/>
        <w:rPr>
          <w:rFonts w:cstheme="minorHAnsi"/>
          <w:color w:val="000000"/>
          <w:lang w:val="bg-BG"/>
        </w:rPr>
      </w:pPr>
      <w:r w:rsidRPr="00567EC1">
        <w:rPr>
          <w:rFonts w:cstheme="minorHAnsi"/>
          <w:color w:val="000000"/>
          <w:lang w:val="bg-BG"/>
        </w:rPr>
        <w:t xml:space="preserve">3. Георги </w:t>
      </w:r>
      <w:proofErr w:type="spellStart"/>
      <w:r w:rsidRPr="00567EC1">
        <w:rPr>
          <w:rFonts w:cstheme="minorHAnsi"/>
          <w:color w:val="000000"/>
          <w:lang w:val="bg-BG"/>
        </w:rPr>
        <w:t>Титюков</w:t>
      </w:r>
      <w:proofErr w:type="spellEnd"/>
      <w:r w:rsidRPr="00567EC1">
        <w:rPr>
          <w:rFonts w:cstheme="minorHAnsi"/>
          <w:color w:val="000000"/>
          <w:lang w:val="bg-BG"/>
        </w:rPr>
        <w:t xml:space="preserve"> - Заместник-кмет „Спорт и младежки дейности“; телефон: 032/656 768 </w:t>
      </w:r>
    </w:p>
    <w:p w:rsidR="00C77FE4" w:rsidRPr="00567EC1" w:rsidRDefault="00C77FE4" w:rsidP="00C77FE4">
      <w:pPr>
        <w:autoSpaceDE w:val="0"/>
        <w:autoSpaceDN w:val="0"/>
        <w:adjustRightInd w:val="0"/>
        <w:spacing w:after="0" w:line="240" w:lineRule="auto"/>
        <w:rPr>
          <w:rFonts w:cstheme="minorHAnsi"/>
          <w:b/>
          <w:bCs/>
          <w:i/>
          <w:iCs/>
          <w:color w:val="000000"/>
          <w:lang w:val="bg-BG"/>
        </w:rPr>
      </w:pPr>
    </w:p>
    <w:p w:rsidR="00567EC1" w:rsidRDefault="00567EC1" w:rsidP="00C77FE4">
      <w:pPr>
        <w:autoSpaceDE w:val="0"/>
        <w:autoSpaceDN w:val="0"/>
        <w:adjustRightInd w:val="0"/>
        <w:spacing w:after="0" w:line="240" w:lineRule="auto"/>
        <w:rPr>
          <w:rFonts w:cstheme="minorHAnsi"/>
          <w:b/>
          <w:bCs/>
          <w:i/>
          <w:iCs/>
          <w:color w:val="000000"/>
          <w:lang w:val="bg-BG"/>
        </w:rPr>
      </w:pPr>
    </w:p>
    <w:p w:rsidR="00246F97" w:rsidRDefault="00C06FF9" w:rsidP="00C77FE4">
      <w:pPr>
        <w:autoSpaceDE w:val="0"/>
        <w:autoSpaceDN w:val="0"/>
        <w:adjustRightInd w:val="0"/>
        <w:spacing w:after="0" w:line="240" w:lineRule="auto"/>
        <w:rPr>
          <w:rFonts w:cstheme="minorHAnsi"/>
          <w:color w:val="000000"/>
          <w:lang w:val="bg-BG"/>
        </w:rPr>
      </w:pPr>
      <w:r>
        <w:rPr>
          <w:rFonts w:cstheme="minorHAnsi"/>
          <w:color w:val="000000"/>
          <w:lang w:val="bg-BG"/>
        </w:rPr>
        <w:t>Община Пловдив</w:t>
      </w: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p w:rsidR="00246F97" w:rsidRDefault="00246F97" w:rsidP="00C77FE4">
      <w:pPr>
        <w:autoSpaceDE w:val="0"/>
        <w:autoSpaceDN w:val="0"/>
        <w:adjustRightInd w:val="0"/>
        <w:spacing w:after="0" w:line="240" w:lineRule="auto"/>
        <w:rPr>
          <w:rFonts w:cstheme="minorHAnsi"/>
          <w:color w:val="000000"/>
          <w:lang w:val="bg-BG"/>
        </w:rPr>
      </w:pPr>
    </w:p>
    <w:sectPr w:rsidR="00246F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1D"/>
    <w:multiLevelType w:val="hybridMultilevel"/>
    <w:tmpl w:val="2A6C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6A77"/>
    <w:multiLevelType w:val="hybridMultilevel"/>
    <w:tmpl w:val="69F2C3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142A5"/>
    <w:multiLevelType w:val="hybridMultilevel"/>
    <w:tmpl w:val="CA3009E0"/>
    <w:lvl w:ilvl="0" w:tplc="0409000D">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15:restartNumberingAfterBreak="0">
    <w:nsid w:val="508E1643"/>
    <w:multiLevelType w:val="multilevel"/>
    <w:tmpl w:val="CA9E8C1A"/>
    <w:lvl w:ilvl="0">
      <w:start w:val="1"/>
      <w:numFmt w:val="decimal"/>
      <w:lvlText w:val="%1."/>
      <w:lvlJc w:val="left"/>
      <w:pPr>
        <w:ind w:left="720" w:hanging="360"/>
      </w:pPr>
      <w:rPr>
        <w:rFonts w:hint="default"/>
        <w:b/>
        <w:i/>
        <w:u w:val="single"/>
      </w:rPr>
    </w:lvl>
    <w:lvl w:ilvl="1">
      <w:start w:val="1"/>
      <w:numFmt w:val="decimal"/>
      <w:isLgl/>
      <w:lvlText w:val="%1.%2."/>
      <w:lvlJc w:val="left"/>
      <w:pPr>
        <w:ind w:left="1080" w:hanging="360"/>
      </w:pPr>
      <w:rPr>
        <w:rFonts w:hint="default"/>
        <w:b/>
        <w:i/>
        <w:color w:val="auto"/>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4" w15:restartNumberingAfterBreak="0">
    <w:nsid w:val="594B671B"/>
    <w:multiLevelType w:val="hybridMultilevel"/>
    <w:tmpl w:val="AB5A36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351494"/>
    <w:multiLevelType w:val="multilevel"/>
    <w:tmpl w:val="8BCCB650"/>
    <w:lvl w:ilvl="0">
      <w:start w:val="3"/>
      <w:numFmt w:val="decimal"/>
      <w:lvlText w:val="%1."/>
      <w:lvlJc w:val="left"/>
      <w:pPr>
        <w:ind w:left="390" w:hanging="390"/>
      </w:pPr>
      <w:rPr>
        <w:rFonts w:ascii="Verdana" w:hAnsi="Verdana" w:cs="Verdana" w:hint="default"/>
        <w:b/>
        <w:i w:val="0"/>
        <w:color w:val="000000"/>
        <w:sz w:val="18"/>
      </w:rPr>
    </w:lvl>
    <w:lvl w:ilvl="1">
      <w:start w:val="3"/>
      <w:numFmt w:val="decimal"/>
      <w:lvlText w:val="%1.%2."/>
      <w:lvlJc w:val="left"/>
      <w:pPr>
        <w:ind w:left="1110" w:hanging="390"/>
      </w:pPr>
      <w:rPr>
        <w:rFonts w:ascii="Verdana" w:hAnsi="Verdana" w:cs="Verdana" w:hint="default"/>
        <w:b/>
        <w:i/>
        <w:color w:val="000000"/>
        <w:sz w:val="18"/>
      </w:rPr>
    </w:lvl>
    <w:lvl w:ilvl="2">
      <w:start w:val="1"/>
      <w:numFmt w:val="decimal"/>
      <w:lvlText w:val="%1.%2.%3."/>
      <w:lvlJc w:val="left"/>
      <w:pPr>
        <w:ind w:left="2160" w:hanging="720"/>
      </w:pPr>
      <w:rPr>
        <w:rFonts w:ascii="Verdana" w:hAnsi="Verdana" w:cs="Verdana" w:hint="default"/>
        <w:b/>
        <w:i w:val="0"/>
        <w:color w:val="000000"/>
        <w:sz w:val="18"/>
      </w:rPr>
    </w:lvl>
    <w:lvl w:ilvl="3">
      <w:start w:val="1"/>
      <w:numFmt w:val="decimal"/>
      <w:lvlText w:val="%1.%2.%3.%4."/>
      <w:lvlJc w:val="left"/>
      <w:pPr>
        <w:ind w:left="2880" w:hanging="720"/>
      </w:pPr>
      <w:rPr>
        <w:rFonts w:ascii="Verdana" w:hAnsi="Verdana" w:cs="Verdana" w:hint="default"/>
        <w:b/>
        <w:i w:val="0"/>
        <w:color w:val="000000"/>
        <w:sz w:val="18"/>
      </w:rPr>
    </w:lvl>
    <w:lvl w:ilvl="4">
      <w:start w:val="1"/>
      <w:numFmt w:val="decimal"/>
      <w:lvlText w:val="%1.%2.%3.%4.%5."/>
      <w:lvlJc w:val="left"/>
      <w:pPr>
        <w:ind w:left="3960" w:hanging="1080"/>
      </w:pPr>
      <w:rPr>
        <w:rFonts w:ascii="Verdana" w:hAnsi="Verdana" w:cs="Verdana" w:hint="default"/>
        <w:b/>
        <w:i w:val="0"/>
        <w:color w:val="000000"/>
        <w:sz w:val="18"/>
      </w:rPr>
    </w:lvl>
    <w:lvl w:ilvl="5">
      <w:start w:val="1"/>
      <w:numFmt w:val="decimal"/>
      <w:lvlText w:val="%1.%2.%3.%4.%5.%6."/>
      <w:lvlJc w:val="left"/>
      <w:pPr>
        <w:ind w:left="4680" w:hanging="1080"/>
      </w:pPr>
      <w:rPr>
        <w:rFonts w:ascii="Verdana" w:hAnsi="Verdana" w:cs="Verdana" w:hint="default"/>
        <w:b/>
        <w:i w:val="0"/>
        <w:color w:val="000000"/>
        <w:sz w:val="18"/>
      </w:rPr>
    </w:lvl>
    <w:lvl w:ilvl="6">
      <w:start w:val="1"/>
      <w:numFmt w:val="decimal"/>
      <w:lvlText w:val="%1.%2.%3.%4.%5.%6.%7."/>
      <w:lvlJc w:val="left"/>
      <w:pPr>
        <w:ind w:left="5760" w:hanging="1440"/>
      </w:pPr>
      <w:rPr>
        <w:rFonts w:ascii="Verdana" w:hAnsi="Verdana" w:cs="Verdana" w:hint="default"/>
        <w:b/>
        <w:i w:val="0"/>
        <w:color w:val="000000"/>
        <w:sz w:val="18"/>
      </w:rPr>
    </w:lvl>
    <w:lvl w:ilvl="7">
      <w:start w:val="1"/>
      <w:numFmt w:val="decimal"/>
      <w:lvlText w:val="%1.%2.%3.%4.%5.%6.%7.%8."/>
      <w:lvlJc w:val="left"/>
      <w:pPr>
        <w:ind w:left="6480" w:hanging="1440"/>
      </w:pPr>
      <w:rPr>
        <w:rFonts w:ascii="Verdana" w:hAnsi="Verdana" w:cs="Verdana" w:hint="default"/>
        <w:b/>
        <w:i w:val="0"/>
        <w:color w:val="000000"/>
        <w:sz w:val="18"/>
      </w:rPr>
    </w:lvl>
    <w:lvl w:ilvl="8">
      <w:start w:val="1"/>
      <w:numFmt w:val="decimal"/>
      <w:lvlText w:val="%1.%2.%3.%4.%5.%6.%7.%8.%9."/>
      <w:lvlJc w:val="left"/>
      <w:pPr>
        <w:ind w:left="7560" w:hanging="1800"/>
      </w:pPr>
      <w:rPr>
        <w:rFonts w:ascii="Verdana" w:hAnsi="Verdana" w:cs="Verdana" w:hint="default"/>
        <w:b/>
        <w:i w:val="0"/>
        <w:color w:val="000000"/>
        <w:sz w:val="18"/>
      </w:rPr>
    </w:lvl>
  </w:abstractNum>
  <w:abstractNum w:abstractNumId="6" w15:restartNumberingAfterBreak="0">
    <w:nsid w:val="6DBA4D03"/>
    <w:multiLevelType w:val="hybridMultilevel"/>
    <w:tmpl w:val="4CACB6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B0"/>
    <w:rsid w:val="00157A41"/>
    <w:rsid w:val="001726DA"/>
    <w:rsid w:val="00246F97"/>
    <w:rsid w:val="0026175F"/>
    <w:rsid w:val="00393405"/>
    <w:rsid w:val="00431C51"/>
    <w:rsid w:val="004320AD"/>
    <w:rsid w:val="00567EC1"/>
    <w:rsid w:val="006825DA"/>
    <w:rsid w:val="00706D3E"/>
    <w:rsid w:val="00727A87"/>
    <w:rsid w:val="007A0CFD"/>
    <w:rsid w:val="007A7A9C"/>
    <w:rsid w:val="00A258B0"/>
    <w:rsid w:val="00C06FF9"/>
    <w:rsid w:val="00C77FE4"/>
    <w:rsid w:val="00C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D86CD-0F9B-4C46-94F6-084241D0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CFD"/>
    <w:pPr>
      <w:ind w:left="720"/>
      <w:contextualSpacing/>
    </w:pPr>
  </w:style>
  <w:style w:type="paragraph" w:customStyle="1" w:styleId="Default">
    <w:name w:val="Default"/>
    <w:rsid w:val="007A0CFD"/>
    <w:pPr>
      <w:autoSpaceDE w:val="0"/>
      <w:autoSpaceDN w:val="0"/>
      <w:adjustRightInd w:val="0"/>
      <w:spacing w:after="0" w:line="240" w:lineRule="auto"/>
    </w:pPr>
    <w:rPr>
      <w:rFonts w:ascii="Calibri" w:hAnsi="Calibri" w:cs="Calibri"/>
      <w:color w:val="000000"/>
      <w:sz w:val="24"/>
      <w:szCs w:val="24"/>
      <w:lang w:val="bg-BG"/>
    </w:rPr>
  </w:style>
  <w:style w:type="paragraph" w:styleId="a4">
    <w:name w:val="No Spacing"/>
    <w:uiPriority w:val="1"/>
    <w:qFormat/>
    <w:rsid w:val="00C77FE4"/>
    <w:pPr>
      <w:spacing w:after="0" w:line="240" w:lineRule="auto"/>
    </w:pPr>
  </w:style>
  <w:style w:type="paragraph" w:styleId="a5">
    <w:name w:val="Balloon Text"/>
    <w:basedOn w:val="a"/>
    <w:link w:val="a6"/>
    <w:uiPriority w:val="99"/>
    <w:semiHidden/>
    <w:unhideWhenUsed/>
    <w:rsid w:val="00567EC1"/>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6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4">
      <w:bodyDiv w:val="1"/>
      <w:marLeft w:val="0"/>
      <w:marRight w:val="0"/>
      <w:marTop w:val="0"/>
      <w:marBottom w:val="0"/>
      <w:divBdr>
        <w:top w:val="none" w:sz="0" w:space="0" w:color="auto"/>
        <w:left w:val="none" w:sz="0" w:space="0" w:color="auto"/>
        <w:bottom w:val="none" w:sz="0" w:space="0" w:color="auto"/>
        <w:right w:val="none" w:sz="0" w:space="0" w:color="auto"/>
      </w:divBdr>
    </w:div>
    <w:div w:id="420222568">
      <w:bodyDiv w:val="1"/>
      <w:marLeft w:val="0"/>
      <w:marRight w:val="0"/>
      <w:marTop w:val="0"/>
      <w:marBottom w:val="0"/>
      <w:divBdr>
        <w:top w:val="none" w:sz="0" w:space="0" w:color="auto"/>
        <w:left w:val="none" w:sz="0" w:space="0" w:color="auto"/>
        <w:bottom w:val="none" w:sz="0" w:space="0" w:color="auto"/>
        <w:right w:val="none" w:sz="0" w:space="0" w:color="auto"/>
      </w:divBdr>
    </w:div>
    <w:div w:id="420759976">
      <w:bodyDiv w:val="1"/>
      <w:marLeft w:val="0"/>
      <w:marRight w:val="0"/>
      <w:marTop w:val="0"/>
      <w:marBottom w:val="0"/>
      <w:divBdr>
        <w:top w:val="none" w:sz="0" w:space="0" w:color="auto"/>
        <w:left w:val="none" w:sz="0" w:space="0" w:color="auto"/>
        <w:bottom w:val="none" w:sz="0" w:space="0" w:color="auto"/>
        <w:right w:val="none" w:sz="0" w:space="0" w:color="auto"/>
      </w:divBdr>
    </w:div>
    <w:div w:id="635524897">
      <w:bodyDiv w:val="1"/>
      <w:marLeft w:val="0"/>
      <w:marRight w:val="0"/>
      <w:marTop w:val="0"/>
      <w:marBottom w:val="0"/>
      <w:divBdr>
        <w:top w:val="none" w:sz="0" w:space="0" w:color="auto"/>
        <w:left w:val="none" w:sz="0" w:space="0" w:color="auto"/>
        <w:bottom w:val="none" w:sz="0" w:space="0" w:color="auto"/>
        <w:right w:val="none" w:sz="0" w:space="0" w:color="auto"/>
      </w:divBdr>
    </w:div>
    <w:div w:id="10138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33C7-3A3C-49B8-B554-9424F85E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Mun</cp:lastModifiedBy>
  <cp:revision>2</cp:revision>
  <cp:lastPrinted>2022-04-15T13:43:00Z</cp:lastPrinted>
  <dcterms:created xsi:type="dcterms:W3CDTF">2022-04-21T09:43:00Z</dcterms:created>
  <dcterms:modified xsi:type="dcterms:W3CDTF">2022-04-21T09:43:00Z</dcterms:modified>
</cp:coreProperties>
</file>